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4C6DC" w14:textId="77777777" w:rsidR="00AE31F9" w:rsidRPr="00AE31F9" w:rsidRDefault="00AE31F9" w:rsidP="00AE31F9">
      <w:pPr>
        <w:spacing w:after="24" w:line="259" w:lineRule="auto"/>
        <w:ind w:left="0" w:firstLine="0"/>
        <w:jc w:val="center"/>
        <w:rPr>
          <w:lang w:val="en-US"/>
        </w:rPr>
      </w:pPr>
      <w:r w:rsidRPr="00AE31F9">
        <w:rPr>
          <w:lang w:val="en-US"/>
        </w:rPr>
        <w:t>CIRCULAIRE 13 – Programme final, Agenda &amp; Rappels de la 18e Conférence régionale de l'AMGE Europe</w:t>
      </w:r>
    </w:p>
    <w:p w14:paraId="5A18BB9A" w14:textId="77777777" w:rsidR="003538E3" w:rsidRDefault="00000000">
      <w:pPr>
        <w:spacing w:after="24" w:line="259" w:lineRule="auto"/>
        <w:ind w:left="0" w:firstLine="0"/>
      </w:pPr>
      <w:r>
        <w:rPr>
          <w:color w:val="000000"/>
        </w:rPr>
        <w:t xml:space="preserve">   </w:t>
      </w:r>
      <w:r>
        <w:rPr>
          <w:rFonts w:cs="Aptos"/>
          <w:color w:val="000000"/>
        </w:rPr>
        <w:t xml:space="preserve"> </w:t>
      </w:r>
    </w:p>
    <w:p w14:paraId="3936D755" w14:textId="77777777" w:rsidR="00AE31F9" w:rsidRPr="00AE31F9" w:rsidRDefault="00AE31F9" w:rsidP="00AE31F9">
      <w:pPr>
        <w:spacing w:after="44" w:line="259" w:lineRule="auto"/>
        <w:ind w:left="0" w:firstLine="0"/>
        <w:rPr>
          <w:lang w:val="en-US"/>
        </w:rPr>
      </w:pPr>
      <w:r w:rsidRPr="00AE31F9">
        <w:rPr>
          <w:lang w:val="en-US"/>
        </w:rPr>
        <w:t>Chères amies, chers amis, </w:t>
      </w:r>
    </w:p>
    <w:p w14:paraId="07EFB71E" w14:textId="77777777" w:rsidR="00AE31F9" w:rsidRPr="00AE31F9" w:rsidRDefault="00AE31F9" w:rsidP="00AE31F9">
      <w:pPr>
        <w:spacing w:after="44" w:line="259" w:lineRule="auto"/>
        <w:ind w:left="0" w:firstLine="0"/>
        <w:rPr>
          <w:lang w:val="en-US"/>
        </w:rPr>
      </w:pPr>
      <w:r w:rsidRPr="00AE31F9">
        <w:rPr>
          <w:lang w:val="en-US"/>
        </w:rPr>
        <w:t> </w:t>
      </w:r>
    </w:p>
    <w:p w14:paraId="1250A835" w14:textId="77777777" w:rsidR="00AE31F9" w:rsidRPr="00AE31F9" w:rsidRDefault="00AE31F9" w:rsidP="00AE31F9">
      <w:pPr>
        <w:spacing w:after="44" w:line="259" w:lineRule="auto"/>
        <w:ind w:left="0" w:firstLine="0"/>
        <w:rPr>
          <w:lang w:val="en-US"/>
        </w:rPr>
      </w:pPr>
      <w:r w:rsidRPr="00AE31F9">
        <w:rPr>
          <w:lang w:val="en-US"/>
        </w:rPr>
        <w:t>Nous sommes ravies de vous communiquer les dernières informations importantes et les détails définitifs concernant la 18e Conférence régionale européenne :</w:t>
      </w:r>
    </w:p>
    <w:p w14:paraId="56A20BC8" w14:textId="77777777" w:rsidR="003538E3" w:rsidRDefault="00000000">
      <w:pPr>
        <w:spacing w:after="44" w:line="259" w:lineRule="auto"/>
        <w:ind w:left="0" w:firstLine="0"/>
      </w:pPr>
      <w:r>
        <w:rPr>
          <w:rFonts w:cs="Aptos"/>
        </w:rPr>
        <w:t xml:space="preserve"> </w:t>
      </w:r>
    </w:p>
    <w:p w14:paraId="26328FAC" w14:textId="77777777" w:rsidR="00AE31F9" w:rsidRPr="00AE31F9" w:rsidRDefault="00AE31F9" w:rsidP="00AE31F9">
      <w:pPr>
        <w:spacing w:after="44" w:line="259" w:lineRule="auto"/>
        <w:ind w:left="0" w:firstLine="0"/>
        <w:rPr>
          <w:lang w:val="en-US"/>
        </w:rPr>
      </w:pPr>
      <w:r w:rsidRPr="00AE31F9">
        <w:rPr>
          <w:b/>
          <w:bCs/>
          <w:lang w:val="en-US"/>
        </w:rPr>
        <w:t xml:space="preserve">Programme final, Agenda </w:t>
      </w:r>
    </w:p>
    <w:p w14:paraId="7CBE6EAE" w14:textId="77777777" w:rsidR="00AE31F9" w:rsidRPr="00AE31F9" w:rsidRDefault="00AE31F9" w:rsidP="00AE31F9">
      <w:pPr>
        <w:spacing w:after="44" w:line="259" w:lineRule="auto"/>
        <w:ind w:left="0" w:firstLine="0"/>
        <w:rPr>
          <w:lang w:val="en-US"/>
        </w:rPr>
      </w:pPr>
      <w:r w:rsidRPr="00AE31F9">
        <w:rPr>
          <w:lang w:val="en-US"/>
        </w:rPr>
        <w:t xml:space="preserve">Le programme définitif et l'agenda de la conférence (document 10B) sont désormais disponibles sur le </w:t>
      </w:r>
      <w:hyperlink r:id="rId5" w:history="1">
        <w:r w:rsidRPr="00AE31F9">
          <w:rPr>
            <w:rStyle w:val="Hyperlink"/>
            <w:lang w:val="en-US"/>
          </w:rPr>
          <w:t>site web de la conférence.</w:t>
        </w:r>
      </w:hyperlink>
      <w:r w:rsidRPr="00AE31F9">
        <w:rPr>
          <w:lang w:val="en-US"/>
        </w:rPr>
        <w:t xml:space="preserve"> Ce document complet comprend le calendrier complet des sessions et les documents pertinents, ainsi que la présentation des principales équipes chargées de l'organisation de la conférence :</w:t>
      </w:r>
    </w:p>
    <w:p w14:paraId="30A90811" w14:textId="77777777" w:rsidR="00AE31F9" w:rsidRPr="00AE31F9" w:rsidRDefault="00AE31F9" w:rsidP="00AE31F9">
      <w:pPr>
        <w:numPr>
          <w:ilvl w:val="0"/>
          <w:numId w:val="1"/>
        </w:numPr>
        <w:spacing w:after="44" w:line="259" w:lineRule="auto"/>
        <w:rPr>
          <w:lang w:val="en-US"/>
        </w:rPr>
      </w:pPr>
      <w:r w:rsidRPr="00AE31F9">
        <w:rPr>
          <w:b/>
          <w:bCs/>
          <w:lang w:val="en-US"/>
        </w:rPr>
        <w:t xml:space="preserve">La Présidente de la Conférence </w:t>
      </w:r>
    </w:p>
    <w:p w14:paraId="5FA73B95" w14:textId="77777777" w:rsidR="00AE31F9" w:rsidRPr="00AE31F9" w:rsidRDefault="00AE31F9" w:rsidP="00AE31F9">
      <w:pPr>
        <w:numPr>
          <w:ilvl w:val="0"/>
          <w:numId w:val="1"/>
        </w:numPr>
        <w:spacing w:after="44" w:line="259" w:lineRule="auto"/>
        <w:rPr>
          <w:lang w:val="en-US"/>
        </w:rPr>
      </w:pPr>
      <w:r w:rsidRPr="00AE31F9">
        <w:rPr>
          <w:b/>
          <w:bCs/>
          <w:lang w:val="en-US"/>
        </w:rPr>
        <w:t>L’</w:t>
      </w:r>
      <w:r w:rsidRPr="00AE31F9">
        <w:rPr>
          <w:lang w:val="en-US"/>
        </w:rPr>
        <w:t xml:space="preserve"> </w:t>
      </w:r>
      <w:r w:rsidRPr="00AE31F9">
        <w:rPr>
          <w:b/>
          <w:bCs/>
          <w:lang w:val="en-US"/>
        </w:rPr>
        <w:t xml:space="preserve">Équipe de Planification </w:t>
      </w:r>
    </w:p>
    <w:p w14:paraId="2DA5A0F1" w14:textId="77777777" w:rsidR="00AE31F9" w:rsidRPr="00AE31F9" w:rsidRDefault="00AE31F9" w:rsidP="00AE31F9">
      <w:pPr>
        <w:numPr>
          <w:ilvl w:val="0"/>
          <w:numId w:val="1"/>
        </w:numPr>
        <w:spacing w:after="44" w:line="259" w:lineRule="auto"/>
        <w:rPr>
          <w:lang w:val="en-US"/>
        </w:rPr>
      </w:pPr>
      <w:r w:rsidRPr="00AE31F9">
        <w:rPr>
          <w:b/>
          <w:bCs/>
          <w:lang w:val="en-US"/>
        </w:rPr>
        <w:t>L’</w:t>
      </w:r>
      <w:r w:rsidRPr="00AE31F9">
        <w:rPr>
          <w:lang w:val="en-US"/>
        </w:rPr>
        <w:t xml:space="preserve"> </w:t>
      </w:r>
      <w:r w:rsidRPr="00AE31F9">
        <w:rPr>
          <w:b/>
          <w:bCs/>
          <w:lang w:val="en-US"/>
        </w:rPr>
        <w:t xml:space="preserve">Équipe chargée des Procédures </w:t>
      </w:r>
    </w:p>
    <w:p w14:paraId="461C00E9" w14:textId="77777777" w:rsidR="00AE31F9" w:rsidRPr="00AE31F9" w:rsidRDefault="00AE31F9" w:rsidP="00AE31F9">
      <w:pPr>
        <w:numPr>
          <w:ilvl w:val="0"/>
          <w:numId w:val="1"/>
        </w:numPr>
        <w:spacing w:after="44" w:line="259" w:lineRule="auto"/>
        <w:rPr>
          <w:lang w:val="en-US"/>
        </w:rPr>
      </w:pPr>
      <w:r w:rsidRPr="00AE31F9">
        <w:rPr>
          <w:b/>
          <w:bCs/>
          <w:lang w:val="en-US"/>
        </w:rPr>
        <w:t>Scrutateur</w:t>
      </w:r>
      <w:r w:rsidRPr="00AE31F9">
        <w:rPr>
          <w:lang w:val="en-US"/>
        </w:rPr>
        <w:t xml:space="preserve"> </w:t>
      </w:r>
      <w:r w:rsidRPr="00AE31F9">
        <w:rPr>
          <w:b/>
          <w:bCs/>
          <w:lang w:val="en-US"/>
        </w:rPr>
        <w:t xml:space="preserve">·ices </w:t>
      </w:r>
    </w:p>
    <w:p w14:paraId="3B5BCFCC" w14:textId="77777777" w:rsidR="00AE31F9" w:rsidRPr="00AE31F9" w:rsidRDefault="00AE31F9" w:rsidP="00AE31F9">
      <w:pPr>
        <w:spacing w:after="44" w:line="259" w:lineRule="auto"/>
        <w:ind w:left="0" w:firstLine="0"/>
        <w:rPr>
          <w:lang w:val="en-US"/>
        </w:rPr>
      </w:pPr>
      <w:r w:rsidRPr="00AE31F9">
        <w:rPr>
          <w:lang w:val="en-US"/>
        </w:rPr>
        <w:t>Nous remercions toutes ces personnes pour leur contribution au succès de cette conférence.</w:t>
      </w:r>
    </w:p>
    <w:p w14:paraId="53065E90" w14:textId="77777777" w:rsidR="003538E3" w:rsidRDefault="00000000">
      <w:pPr>
        <w:spacing w:after="44" w:line="259" w:lineRule="auto"/>
        <w:ind w:left="0" w:firstLine="0"/>
      </w:pPr>
      <w:r>
        <w:rPr>
          <w:rFonts w:cs="Aptos"/>
        </w:rPr>
        <w:t xml:space="preserve"> </w:t>
      </w:r>
    </w:p>
    <w:p w14:paraId="22EAE790" w14:textId="77777777" w:rsidR="00AE31F9" w:rsidRPr="00AE31F9" w:rsidRDefault="00AE31F9" w:rsidP="00AE31F9">
      <w:pPr>
        <w:spacing w:after="44" w:line="259" w:lineRule="auto"/>
        <w:ind w:left="0" w:firstLine="0"/>
        <w:rPr>
          <w:lang w:val="en-US"/>
        </w:rPr>
      </w:pPr>
      <w:r w:rsidRPr="00AE31F9">
        <w:rPr>
          <w:b/>
          <w:bCs/>
          <w:i/>
          <w:iCs/>
          <w:lang w:val="en-US"/>
        </w:rPr>
        <w:t>Rappels</w:t>
      </w:r>
    </w:p>
    <w:p w14:paraId="28C23B1B" w14:textId="77777777" w:rsidR="00AE31F9" w:rsidRPr="00AE31F9" w:rsidRDefault="00AE31F9" w:rsidP="00AE31F9">
      <w:pPr>
        <w:spacing w:after="44" w:line="259" w:lineRule="auto"/>
        <w:ind w:left="0" w:firstLine="0"/>
        <w:rPr>
          <w:lang w:val="en-US"/>
        </w:rPr>
      </w:pPr>
      <w:r w:rsidRPr="00AE31F9">
        <w:rPr>
          <w:lang w:val="en-US"/>
        </w:rPr>
        <w:t> </w:t>
      </w:r>
    </w:p>
    <w:p w14:paraId="3E6252B3" w14:textId="77777777" w:rsidR="00AE31F9" w:rsidRPr="00AE31F9" w:rsidRDefault="00AE31F9" w:rsidP="00AE31F9">
      <w:pPr>
        <w:spacing w:after="44" w:line="259" w:lineRule="auto"/>
        <w:ind w:left="0" w:firstLine="0"/>
        <w:rPr>
          <w:lang w:val="en-US"/>
        </w:rPr>
      </w:pPr>
      <w:r w:rsidRPr="00AE31F9">
        <w:rPr>
          <w:b/>
          <w:bCs/>
          <w:lang w:val="en-US"/>
        </w:rPr>
        <w:t>Ateliers et présentations – Bonnes pratiques des Organisations Membres</w:t>
      </w:r>
    </w:p>
    <w:p w14:paraId="5D0B7956" w14:textId="77777777" w:rsidR="00AE31F9" w:rsidRPr="00AE31F9" w:rsidRDefault="00AE31F9" w:rsidP="00AE31F9">
      <w:pPr>
        <w:spacing w:after="44" w:line="259" w:lineRule="auto"/>
        <w:ind w:left="0" w:firstLine="0"/>
        <w:rPr>
          <w:lang w:val="en-US"/>
        </w:rPr>
      </w:pPr>
      <w:r w:rsidRPr="00AE31F9">
        <w:rPr>
          <w:lang w:val="en-US"/>
        </w:rPr>
        <w:t xml:space="preserve">Nous rappelons aux Organisations Membres de partager leurs meilleures pratiques afin qu'elles soient présentées lors du programme de la conférence. Veuillez télécharger </w:t>
      </w:r>
      <w:hyperlink r:id="rId6" w:history="1">
        <w:r w:rsidRPr="00AE31F9">
          <w:rPr>
            <w:rStyle w:val="Hyperlink"/>
            <w:lang w:val="en-US"/>
          </w:rPr>
          <w:t>le formulaire</w:t>
        </w:r>
      </w:hyperlink>
      <w:r w:rsidRPr="00AE31F9">
        <w:rPr>
          <w:lang w:val="en-US"/>
        </w:rPr>
        <w:t xml:space="preserve"> sur le site web de la conférence et envoyer votre version complétée à </w:t>
      </w:r>
      <w:r w:rsidRPr="00AE31F9">
        <w:rPr>
          <w:b/>
          <w:bCs/>
          <w:lang w:val="en-US"/>
        </w:rPr>
        <w:t xml:space="preserve">Eirini Kappou à l'adresse </w:t>
      </w:r>
      <w:hyperlink r:id="rId7" w:history="1">
        <w:r w:rsidRPr="00AE31F9">
          <w:rPr>
            <w:rStyle w:val="Hyperlink"/>
            <w:lang w:val="en-US"/>
          </w:rPr>
          <w:t>eirini.kappou@wagggs.org</w:t>
        </w:r>
      </w:hyperlink>
    </w:p>
    <w:p w14:paraId="1C3AD00E" w14:textId="77777777" w:rsidR="00AE31F9" w:rsidRPr="00AE31F9" w:rsidRDefault="00AE31F9" w:rsidP="00AE31F9">
      <w:pPr>
        <w:spacing w:after="44" w:line="259" w:lineRule="auto"/>
        <w:ind w:left="0" w:firstLine="0"/>
        <w:rPr>
          <w:lang w:val="en-US"/>
        </w:rPr>
      </w:pPr>
      <w:r w:rsidRPr="00AE31F9">
        <w:rPr>
          <w:lang w:val="en-US"/>
        </w:rPr>
        <w:t> </w:t>
      </w:r>
    </w:p>
    <w:p w14:paraId="174C6D93" w14:textId="77777777" w:rsidR="00AE31F9" w:rsidRPr="00AE31F9" w:rsidRDefault="00AE31F9" w:rsidP="00AE31F9">
      <w:pPr>
        <w:spacing w:after="44" w:line="259" w:lineRule="auto"/>
        <w:ind w:left="0" w:firstLine="0"/>
        <w:rPr>
          <w:lang w:val="en-US"/>
        </w:rPr>
      </w:pPr>
      <w:r w:rsidRPr="00AE31F9">
        <w:rPr>
          <w:b/>
          <w:bCs/>
          <w:lang w:val="en-US"/>
        </w:rPr>
        <w:t>Appel à Propositions d'Amendements (</w:t>
      </w:r>
      <w:hyperlink r:id="rId8" w:history="1">
        <w:r w:rsidRPr="00AE31F9">
          <w:rPr>
            <w:rStyle w:val="Hyperlink"/>
            <w:b/>
            <w:bCs/>
            <w:lang w:val="en-US"/>
          </w:rPr>
          <w:t>Document de conférence 7E</w:t>
        </w:r>
      </w:hyperlink>
      <w:r w:rsidRPr="00AE31F9">
        <w:rPr>
          <w:b/>
          <w:bCs/>
          <w:lang w:val="en-US"/>
        </w:rPr>
        <w:t>)</w:t>
      </w:r>
    </w:p>
    <w:p w14:paraId="6A1454A0" w14:textId="77777777" w:rsidR="00AE31F9" w:rsidRPr="00AE31F9" w:rsidRDefault="00AE31F9" w:rsidP="00AE31F9">
      <w:pPr>
        <w:spacing w:after="44" w:line="259" w:lineRule="auto"/>
        <w:ind w:left="0" w:firstLine="0"/>
        <w:rPr>
          <w:lang w:val="en-US"/>
        </w:rPr>
      </w:pPr>
      <w:r w:rsidRPr="00AE31F9">
        <w:rPr>
          <w:lang w:val="en-US"/>
        </w:rPr>
        <w:t xml:space="preserve">Les Organisations Membres peuvent proposer des amendements aux Motions proposées (voir </w:t>
      </w:r>
      <w:hyperlink r:id="rId9" w:history="1">
        <w:r w:rsidRPr="00AE31F9">
          <w:rPr>
            <w:rStyle w:val="Hyperlink"/>
            <w:lang w:val="en-US"/>
          </w:rPr>
          <w:t>Document de Conférence 7C</w:t>
        </w:r>
      </w:hyperlink>
      <w:r w:rsidRPr="00AE31F9">
        <w:rPr>
          <w:lang w:val="en-US"/>
        </w:rPr>
        <w:t>). La date limite pour soumettre des amendements est fixée au vendredi 11 juillet 2025 à 23h59 (UTC). Si vous souhaitez proposer un amendement, veuillez remplir le formulaire d'amendement et le renvoyer par e-mail à procedural.europe@wagggs.org avant la date limite.</w:t>
      </w:r>
    </w:p>
    <w:p w14:paraId="28FF6F1E" w14:textId="77777777" w:rsidR="00AE31F9" w:rsidRPr="00AE31F9" w:rsidRDefault="00AE31F9" w:rsidP="00AE31F9">
      <w:pPr>
        <w:spacing w:after="44" w:line="259" w:lineRule="auto"/>
        <w:ind w:left="0" w:firstLine="0"/>
        <w:rPr>
          <w:lang w:val="en-US"/>
        </w:rPr>
      </w:pPr>
      <w:r w:rsidRPr="00AE31F9">
        <w:rPr>
          <w:lang w:val="en-US"/>
        </w:rPr>
        <w:t> </w:t>
      </w:r>
    </w:p>
    <w:p w14:paraId="6A56A870" w14:textId="77777777" w:rsidR="00AE31F9" w:rsidRPr="00AE31F9" w:rsidRDefault="00AE31F9" w:rsidP="00AE31F9">
      <w:pPr>
        <w:spacing w:after="44" w:line="259" w:lineRule="auto"/>
        <w:ind w:left="0" w:firstLine="0"/>
        <w:rPr>
          <w:lang w:val="en-US"/>
        </w:rPr>
      </w:pPr>
      <w:r w:rsidRPr="00AE31F9">
        <w:rPr>
          <w:b/>
          <w:bCs/>
          <w:lang w:val="en-US"/>
        </w:rPr>
        <w:t>Propositions de Motions soumises (</w:t>
      </w:r>
      <w:hyperlink r:id="rId10" w:history="1">
        <w:r w:rsidRPr="00AE31F9">
          <w:rPr>
            <w:rStyle w:val="Hyperlink"/>
            <w:b/>
            <w:bCs/>
            <w:lang w:val="en-US"/>
          </w:rPr>
          <w:t>Document de Conférence 7D</w:t>
        </w:r>
      </w:hyperlink>
      <w:r w:rsidRPr="00AE31F9">
        <w:rPr>
          <w:b/>
          <w:bCs/>
          <w:lang w:val="en-US"/>
        </w:rPr>
        <w:t xml:space="preserve">) </w:t>
      </w:r>
    </w:p>
    <w:p w14:paraId="1988C906" w14:textId="77777777" w:rsidR="00AE31F9" w:rsidRPr="00AE31F9" w:rsidRDefault="00AE31F9" w:rsidP="00AE31F9">
      <w:pPr>
        <w:spacing w:after="44" w:line="259" w:lineRule="auto"/>
        <w:ind w:left="0" w:firstLine="0"/>
        <w:rPr>
          <w:lang w:val="en-US"/>
        </w:rPr>
      </w:pPr>
      <w:r w:rsidRPr="00AE31F9">
        <w:rPr>
          <w:lang w:val="en-US"/>
        </w:rPr>
        <w:lastRenderedPageBreak/>
        <w:t xml:space="preserve">Les Motions proposées peuvent également être soumises jusqu'au vendredi 11 juillet 2025 à 23 h 59 (UTC) au plus tard. Ces motions (également appelées « Motions soumises») doivent être approuvées par la Présidente de la Conférence et la Coordinatrice de l'Équipe chargée des Procédures afin d'être examinées par la Conférence et ne peuvent être modifiées. Veuillez également vous reporter au document « </w:t>
      </w:r>
      <w:hyperlink r:id="rId11" w:history="1">
        <w:r w:rsidRPr="00AE31F9">
          <w:rPr>
            <w:rStyle w:val="Hyperlink"/>
            <w:lang w:val="en-US"/>
          </w:rPr>
          <w:t>Informations générales et conseils sur les motions de la Conférence régionale</w:t>
        </w:r>
      </w:hyperlink>
      <w:r w:rsidRPr="00AE31F9">
        <w:rPr>
          <w:lang w:val="en-US"/>
        </w:rPr>
        <w:t xml:space="preserve"> » pour plus d'informations sur les motions proposées déposées. Si vous souhaitez proposer une motion déposée, veuillez remplir le formulaire de motion proposée et le renvoyer par e-mail à procedural.europe@wagggs.org avant la date limite. Vous pouvez également utiliser cette adresse e-mail pour contacter l'équipe chargée de la procédure afin d'obtenir des conseils et des orientations avant de soumettre une motion proposée.</w:t>
      </w:r>
    </w:p>
    <w:p w14:paraId="18E3C3FE" w14:textId="77777777" w:rsidR="003538E3" w:rsidRDefault="00000000">
      <w:pPr>
        <w:spacing w:after="44" w:line="259" w:lineRule="auto"/>
        <w:ind w:left="0" w:firstLine="0"/>
      </w:pPr>
      <w:r>
        <w:rPr>
          <w:rFonts w:cs="Aptos"/>
        </w:rPr>
        <w:t xml:space="preserve"> </w:t>
      </w:r>
    </w:p>
    <w:p w14:paraId="74E2AEC1" w14:textId="77777777" w:rsidR="003538E3" w:rsidRDefault="00000000">
      <w:pPr>
        <w:spacing w:after="44" w:line="259" w:lineRule="auto"/>
        <w:ind w:left="0" w:firstLine="0"/>
      </w:pPr>
      <w:r>
        <w:rPr>
          <w:rFonts w:cs="Aptos"/>
        </w:rPr>
        <w:t xml:space="preserve"> </w:t>
      </w:r>
    </w:p>
    <w:p w14:paraId="3CDDE727" w14:textId="77777777" w:rsidR="00AE31F9" w:rsidRPr="00AE31F9" w:rsidRDefault="00AE31F9" w:rsidP="00AE31F9">
      <w:pPr>
        <w:spacing w:after="0" w:line="259" w:lineRule="auto"/>
        <w:ind w:left="0" w:firstLine="0"/>
        <w:rPr>
          <w:lang w:val="en-US"/>
        </w:rPr>
      </w:pPr>
      <w:r w:rsidRPr="00AE31F9">
        <w:rPr>
          <w:lang w:val="en-US"/>
        </w:rPr>
        <w:t>Avec nos sincères salutations,</w:t>
      </w:r>
    </w:p>
    <w:p w14:paraId="27F991D8" w14:textId="77777777" w:rsidR="00AE31F9" w:rsidRPr="00AE31F9" w:rsidRDefault="00AE31F9" w:rsidP="00AE31F9">
      <w:pPr>
        <w:spacing w:after="0" w:line="259" w:lineRule="auto"/>
        <w:ind w:left="0" w:firstLine="0"/>
        <w:rPr>
          <w:lang w:val="en-US"/>
        </w:rPr>
      </w:pPr>
      <w:r w:rsidRPr="00AE31F9">
        <w:rPr>
          <w:b/>
          <w:bCs/>
          <w:lang w:val="en-US"/>
        </w:rPr>
        <w:t>Région Europe de l'AMGE</w:t>
      </w:r>
    </w:p>
    <w:p w14:paraId="2C5CDAAB" w14:textId="77777777" w:rsidR="00AE31F9" w:rsidRPr="00AE31F9" w:rsidRDefault="00AE31F9" w:rsidP="00AE31F9">
      <w:pPr>
        <w:spacing w:after="0" w:line="259" w:lineRule="auto"/>
        <w:ind w:left="0" w:firstLine="0"/>
        <w:rPr>
          <w:lang w:val="en-US"/>
        </w:rPr>
      </w:pPr>
      <w:r w:rsidRPr="00AE31F9">
        <w:rPr>
          <w:b/>
          <w:bCs/>
          <w:lang w:val="en-US"/>
        </w:rPr>
        <w:t>Le 20 Mai 2025</w:t>
      </w:r>
    </w:p>
    <w:p w14:paraId="499EEEDC" w14:textId="77777777" w:rsidR="003538E3" w:rsidRDefault="00000000">
      <w:pPr>
        <w:spacing w:after="0" w:line="259" w:lineRule="auto"/>
        <w:ind w:left="0" w:firstLine="0"/>
      </w:pPr>
      <w:r>
        <w:rPr>
          <w:rFonts w:cs="Aptos"/>
        </w:rPr>
        <w:t xml:space="preserve"> </w:t>
      </w:r>
    </w:p>
    <w:sectPr w:rsidR="003538E3">
      <w:pgSz w:w="12240" w:h="15840"/>
      <w:pgMar w:top="1440" w:right="1466"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36E52"/>
    <w:multiLevelType w:val="multilevel"/>
    <w:tmpl w:val="1CA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41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E3"/>
    <w:rsid w:val="003538E3"/>
    <w:rsid w:val="003D7666"/>
    <w:rsid w:val="00AE31F9"/>
    <w:rsid w:val="00D46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007BC9C"/>
  <w15:docId w15:val="{98B8C963-9841-674E-850B-4E7611F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69" w:lineRule="auto"/>
      <w:ind w:left="35" w:hanging="10"/>
    </w:pPr>
    <w:rPr>
      <w:rFonts w:ascii="Aptos" w:eastAsia="Aptos" w:hAnsi="Aptos" w:cs="Times New Roman"/>
      <w:color w:val="002060"/>
      <w:lang w:val="en" w:eastAsia="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F9"/>
    <w:rPr>
      <w:color w:val="467886" w:themeColor="hyperlink"/>
      <w:u w:val="single"/>
    </w:rPr>
  </w:style>
  <w:style w:type="character" w:styleId="UnresolvedMention">
    <w:name w:val="Unresolved Mention"/>
    <w:basedOn w:val="DefaultParagraphFont"/>
    <w:uiPriority w:val="99"/>
    <w:semiHidden/>
    <w:unhideWhenUsed/>
    <w:rsid w:val="00AE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1732">
      <w:bodyDiv w:val="1"/>
      <w:marLeft w:val="0"/>
      <w:marRight w:val="0"/>
      <w:marTop w:val="0"/>
      <w:marBottom w:val="0"/>
      <w:divBdr>
        <w:top w:val="none" w:sz="0" w:space="0" w:color="auto"/>
        <w:left w:val="none" w:sz="0" w:space="0" w:color="auto"/>
        <w:bottom w:val="none" w:sz="0" w:space="0" w:color="auto"/>
        <w:right w:val="none" w:sz="0" w:space="0" w:color="auto"/>
      </w:divBdr>
    </w:div>
    <w:div w:id="108089152">
      <w:bodyDiv w:val="1"/>
      <w:marLeft w:val="0"/>
      <w:marRight w:val="0"/>
      <w:marTop w:val="0"/>
      <w:marBottom w:val="0"/>
      <w:divBdr>
        <w:top w:val="none" w:sz="0" w:space="0" w:color="auto"/>
        <w:left w:val="none" w:sz="0" w:space="0" w:color="auto"/>
        <w:bottom w:val="none" w:sz="0" w:space="0" w:color="auto"/>
        <w:right w:val="none" w:sz="0" w:space="0" w:color="auto"/>
      </w:divBdr>
    </w:div>
    <w:div w:id="238180553">
      <w:bodyDiv w:val="1"/>
      <w:marLeft w:val="0"/>
      <w:marRight w:val="0"/>
      <w:marTop w:val="0"/>
      <w:marBottom w:val="0"/>
      <w:divBdr>
        <w:top w:val="none" w:sz="0" w:space="0" w:color="auto"/>
        <w:left w:val="none" w:sz="0" w:space="0" w:color="auto"/>
        <w:bottom w:val="none" w:sz="0" w:space="0" w:color="auto"/>
        <w:right w:val="none" w:sz="0" w:space="0" w:color="auto"/>
      </w:divBdr>
    </w:div>
    <w:div w:id="279386556">
      <w:bodyDiv w:val="1"/>
      <w:marLeft w:val="0"/>
      <w:marRight w:val="0"/>
      <w:marTop w:val="0"/>
      <w:marBottom w:val="0"/>
      <w:divBdr>
        <w:top w:val="none" w:sz="0" w:space="0" w:color="auto"/>
        <w:left w:val="none" w:sz="0" w:space="0" w:color="auto"/>
        <w:bottom w:val="none" w:sz="0" w:space="0" w:color="auto"/>
        <w:right w:val="none" w:sz="0" w:space="0" w:color="auto"/>
      </w:divBdr>
      <w:divsChild>
        <w:div w:id="1126657052">
          <w:marLeft w:val="0"/>
          <w:marRight w:val="0"/>
          <w:marTop w:val="0"/>
          <w:marBottom w:val="0"/>
          <w:divBdr>
            <w:top w:val="none" w:sz="0" w:space="0" w:color="auto"/>
            <w:left w:val="none" w:sz="0" w:space="0" w:color="auto"/>
            <w:bottom w:val="none" w:sz="0" w:space="0" w:color="auto"/>
            <w:right w:val="none" w:sz="0" w:space="0" w:color="auto"/>
          </w:divBdr>
        </w:div>
      </w:divsChild>
    </w:div>
    <w:div w:id="933977779">
      <w:bodyDiv w:val="1"/>
      <w:marLeft w:val="0"/>
      <w:marRight w:val="0"/>
      <w:marTop w:val="0"/>
      <w:marBottom w:val="0"/>
      <w:divBdr>
        <w:top w:val="none" w:sz="0" w:space="0" w:color="auto"/>
        <w:left w:val="none" w:sz="0" w:space="0" w:color="auto"/>
        <w:bottom w:val="none" w:sz="0" w:space="0" w:color="auto"/>
        <w:right w:val="none" w:sz="0" w:space="0" w:color="auto"/>
      </w:divBdr>
      <w:divsChild>
        <w:div w:id="1319725668">
          <w:marLeft w:val="0"/>
          <w:marRight w:val="0"/>
          <w:marTop w:val="0"/>
          <w:marBottom w:val="0"/>
          <w:divBdr>
            <w:top w:val="none" w:sz="0" w:space="0" w:color="auto"/>
            <w:left w:val="none" w:sz="0" w:space="0" w:color="auto"/>
            <w:bottom w:val="none" w:sz="0" w:space="0" w:color="auto"/>
            <w:right w:val="none" w:sz="0" w:space="0" w:color="auto"/>
          </w:divBdr>
        </w:div>
      </w:divsChild>
    </w:div>
    <w:div w:id="969675273">
      <w:bodyDiv w:val="1"/>
      <w:marLeft w:val="0"/>
      <w:marRight w:val="0"/>
      <w:marTop w:val="0"/>
      <w:marBottom w:val="0"/>
      <w:divBdr>
        <w:top w:val="none" w:sz="0" w:space="0" w:color="auto"/>
        <w:left w:val="none" w:sz="0" w:space="0" w:color="auto"/>
        <w:bottom w:val="none" w:sz="0" w:space="0" w:color="auto"/>
        <w:right w:val="none" w:sz="0" w:space="0" w:color="auto"/>
      </w:divBdr>
      <w:divsChild>
        <w:div w:id="462777440">
          <w:marLeft w:val="0"/>
          <w:marRight w:val="0"/>
          <w:marTop w:val="0"/>
          <w:marBottom w:val="0"/>
          <w:divBdr>
            <w:top w:val="none" w:sz="0" w:space="0" w:color="auto"/>
            <w:left w:val="none" w:sz="0" w:space="0" w:color="auto"/>
            <w:bottom w:val="none" w:sz="0" w:space="0" w:color="auto"/>
            <w:right w:val="none" w:sz="0" w:space="0" w:color="auto"/>
          </w:divBdr>
        </w:div>
      </w:divsChild>
    </w:div>
    <w:div w:id="1172070141">
      <w:bodyDiv w:val="1"/>
      <w:marLeft w:val="0"/>
      <w:marRight w:val="0"/>
      <w:marTop w:val="0"/>
      <w:marBottom w:val="0"/>
      <w:divBdr>
        <w:top w:val="none" w:sz="0" w:space="0" w:color="auto"/>
        <w:left w:val="none" w:sz="0" w:space="0" w:color="auto"/>
        <w:bottom w:val="none" w:sz="0" w:space="0" w:color="auto"/>
        <w:right w:val="none" w:sz="0" w:space="0" w:color="auto"/>
      </w:divBdr>
    </w:div>
    <w:div w:id="1473281969">
      <w:bodyDiv w:val="1"/>
      <w:marLeft w:val="0"/>
      <w:marRight w:val="0"/>
      <w:marTop w:val="0"/>
      <w:marBottom w:val="0"/>
      <w:divBdr>
        <w:top w:val="none" w:sz="0" w:space="0" w:color="auto"/>
        <w:left w:val="none" w:sz="0" w:space="0" w:color="auto"/>
        <w:bottom w:val="none" w:sz="0" w:space="0" w:color="auto"/>
        <w:right w:val="none" w:sz="0" w:space="0" w:color="auto"/>
      </w:divBdr>
      <w:divsChild>
        <w:div w:id="975332031">
          <w:marLeft w:val="0"/>
          <w:marRight w:val="0"/>
          <w:marTop w:val="0"/>
          <w:marBottom w:val="0"/>
          <w:divBdr>
            <w:top w:val="none" w:sz="0" w:space="0" w:color="auto"/>
            <w:left w:val="none" w:sz="0" w:space="0" w:color="auto"/>
            <w:bottom w:val="none" w:sz="0" w:space="0" w:color="auto"/>
            <w:right w:val="none" w:sz="0" w:space="0" w:color="auto"/>
          </w:divBdr>
        </w:div>
      </w:divsChild>
    </w:div>
    <w:div w:id="2067218569">
      <w:bodyDiv w:val="1"/>
      <w:marLeft w:val="0"/>
      <w:marRight w:val="0"/>
      <w:marTop w:val="0"/>
      <w:marBottom w:val="0"/>
      <w:divBdr>
        <w:top w:val="none" w:sz="0" w:space="0" w:color="auto"/>
        <w:left w:val="none" w:sz="0" w:space="0" w:color="auto"/>
        <w:bottom w:val="none" w:sz="0" w:space="0" w:color="auto"/>
        <w:right w:val="none" w:sz="0" w:space="0" w:color="auto"/>
      </w:divBdr>
    </w:div>
    <w:div w:id="212199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opeanconference.weconnect.eu.com/wp-content/uploads/EU-Proposed-Amendment-Form-Regional-Conferences-2025-ENG.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irini.kappou@waggg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conference.weconnect.eu.com/wp-content/uploads/CALL_FOR_WORKSHOPS_BEST_PRACTICES_FINAL-1.docx" TargetMode="External"/><Relationship Id="rId11" Type="http://schemas.openxmlformats.org/officeDocument/2006/relationships/hyperlink" Target="https://europeanconference.weconnect.eu.com/wp-content/uploads/ENG-EU-Proposed-Motions-Guidelines.pdf" TargetMode="External"/><Relationship Id="rId5" Type="http://schemas.openxmlformats.org/officeDocument/2006/relationships/hyperlink" Target="https://europeanconference.weconnect.eu.com/wagggs-conference-documents/" TargetMode="External"/><Relationship Id="rId10" Type="http://schemas.openxmlformats.org/officeDocument/2006/relationships/hyperlink" Target="https://europeanconference.weconnect.eu.com/wp-content/uploads/EU-Proposed-Motion-Form-Regional-Conferences-2025-Tabled-Motions-ENG.docx" TargetMode="External"/><Relationship Id="rId4" Type="http://schemas.openxmlformats.org/officeDocument/2006/relationships/webSettings" Target="webSettings.xml"/><Relationship Id="rId9" Type="http://schemas.openxmlformats.org/officeDocument/2006/relationships/hyperlink" Target="https://europeanconference.weconnect.eu.com/wp-content/uploads/Doc-7C-EU-FR-Proposed-Motions-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Alhassan Soltan (Student)</dc:creator>
  <cp:keywords/>
  <cp:lastModifiedBy>Alhassan Soltan (Student)</cp:lastModifiedBy>
  <cp:revision>3</cp:revision>
  <dcterms:created xsi:type="dcterms:W3CDTF">2025-06-27T13:42:00Z</dcterms:created>
  <dcterms:modified xsi:type="dcterms:W3CDTF">2025-06-27T13:58:00Z</dcterms:modified>
</cp:coreProperties>
</file>