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1EEF" w14:textId="77777777" w:rsidR="00B00BE3" w:rsidRPr="00B00BE3" w:rsidRDefault="00B00BE3" w:rsidP="00B00BE3">
      <w:pPr>
        <w:spacing w:after="44" w:line="259" w:lineRule="auto"/>
        <w:ind w:left="25" w:firstLine="0"/>
        <w:jc w:val="center"/>
        <w:rPr>
          <w:lang w:val="en-US"/>
        </w:rPr>
      </w:pPr>
      <w:r w:rsidRPr="00B00BE3">
        <w:rPr>
          <w:lang w:val="en-US"/>
        </w:rPr>
        <w:t>CIRCULAR 13 – Final Programme, Agenda &amp; Reminders for the 18th European Guide Conference</w:t>
      </w:r>
    </w:p>
    <w:p w14:paraId="7B28F8A6" w14:textId="77777777" w:rsidR="00B00BE3" w:rsidRPr="00B00BE3" w:rsidRDefault="00B00BE3">
      <w:pPr>
        <w:spacing w:after="44" w:line="259" w:lineRule="auto"/>
        <w:ind w:left="25" w:firstLine="0"/>
        <w:jc w:val="center"/>
        <w:rPr>
          <w:lang w:val="en-US"/>
        </w:rPr>
      </w:pP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79773D70" w14:textId="6E7CE72C" w:rsidR="00B00BE3" w:rsidRPr="00B00BE3" w:rsidRDefault="00B00BE3" w:rsidP="00B00BE3">
      <w:pPr>
        <w:spacing w:after="44" w:line="259" w:lineRule="auto"/>
        <w:ind w:left="0" w:firstLine="0"/>
        <w:rPr>
          <w:lang w:val="en-US"/>
        </w:rPr>
      </w:pPr>
      <w:r w:rsidRPr="00B00BE3">
        <w:rPr>
          <w:lang w:val="en-US"/>
        </w:rPr>
        <w:t>Dear friends,</w:t>
      </w:r>
    </w:p>
    <w:p w14:paraId="6E5349B6" w14:textId="77777777" w:rsidR="00B00BE3" w:rsidRPr="00B00BE3" w:rsidRDefault="00B00BE3" w:rsidP="00B00BE3">
      <w:pPr>
        <w:spacing w:after="44" w:line="259" w:lineRule="auto"/>
        <w:ind w:left="0" w:firstLine="0"/>
        <w:rPr>
          <w:lang w:val="en-US"/>
        </w:rPr>
      </w:pPr>
      <w:r w:rsidRPr="00B00BE3">
        <w:rPr>
          <w:lang w:val="en-US"/>
        </w:rPr>
        <w:t>We are pleased to share with you important updates and final details regarding the 18th European Regional Conference:</w:t>
      </w:r>
    </w:p>
    <w:p w14:paraId="56A20BC8" w14:textId="77777777" w:rsidR="003538E3" w:rsidRDefault="00000000">
      <w:pPr>
        <w:spacing w:after="44" w:line="259" w:lineRule="auto"/>
        <w:ind w:left="0" w:firstLine="0"/>
      </w:pPr>
      <w:r>
        <w:rPr>
          <w:rFonts w:cs="Aptos"/>
        </w:rPr>
        <w:t xml:space="preserve"> </w:t>
      </w:r>
    </w:p>
    <w:p w14:paraId="0801AAD1" w14:textId="77777777" w:rsidR="00B00BE3" w:rsidRPr="00B00BE3" w:rsidRDefault="00B00BE3" w:rsidP="00B00BE3">
      <w:pPr>
        <w:spacing w:after="44" w:line="259" w:lineRule="auto"/>
        <w:ind w:left="0" w:firstLine="0"/>
        <w:rPr>
          <w:lang w:val="en-US"/>
        </w:rPr>
      </w:pPr>
      <w:r w:rsidRPr="00B00BE3">
        <w:rPr>
          <w:b/>
          <w:bCs/>
          <w:lang w:val="en-US"/>
        </w:rPr>
        <w:t>Final Programme, Agenda</w:t>
      </w:r>
    </w:p>
    <w:p w14:paraId="4302CD52" w14:textId="77777777" w:rsidR="00B00BE3" w:rsidRPr="00B00BE3" w:rsidRDefault="00B00BE3" w:rsidP="00B00BE3">
      <w:pPr>
        <w:spacing w:after="44" w:line="259" w:lineRule="auto"/>
        <w:ind w:left="0" w:firstLine="0"/>
        <w:rPr>
          <w:lang w:val="en-US"/>
        </w:rPr>
      </w:pPr>
      <w:r w:rsidRPr="00B00BE3">
        <w:rPr>
          <w:lang w:val="en-US"/>
        </w:rPr>
        <w:t> </w:t>
      </w:r>
    </w:p>
    <w:p w14:paraId="5D8BA1DF" w14:textId="77777777" w:rsidR="00B00BE3" w:rsidRPr="00B00BE3" w:rsidRDefault="00B00BE3" w:rsidP="00B00BE3">
      <w:pPr>
        <w:spacing w:after="44" w:line="259" w:lineRule="auto"/>
        <w:ind w:left="0" w:firstLine="0"/>
        <w:rPr>
          <w:lang w:val="en-US"/>
        </w:rPr>
      </w:pPr>
      <w:r w:rsidRPr="00B00BE3">
        <w:rPr>
          <w:lang w:val="en-US"/>
        </w:rPr>
        <w:t xml:space="preserve">The final programme and agenda for the conference (Document 10B) are now available on the </w:t>
      </w:r>
      <w:hyperlink r:id="rId5" w:history="1">
        <w:r w:rsidRPr="00B00BE3">
          <w:rPr>
            <w:rStyle w:val="Hyperlink"/>
            <w:lang w:val="en-US"/>
          </w:rPr>
          <w:t>conference website.</w:t>
        </w:r>
      </w:hyperlink>
      <w:r w:rsidRPr="00B00BE3">
        <w:rPr>
          <w:lang w:val="en-US"/>
        </w:rPr>
        <w:t xml:space="preserve"> You can also view the agenda live at </w:t>
      </w:r>
      <w:hyperlink r:id="rId6" w:history="1">
        <w:r w:rsidRPr="00B00BE3">
          <w:rPr>
            <w:rStyle w:val="Hyperlink"/>
            <w:lang w:val="en-US"/>
          </w:rPr>
          <w:t>https://europeanconference.weconnect.eu.com/wagggs-agenda/</w:t>
        </w:r>
      </w:hyperlink>
      <w:r w:rsidRPr="00B00BE3">
        <w:rPr>
          <w:lang w:val="en-US"/>
        </w:rPr>
        <w:t>. This comprehensive document includes the full schedule of sessions, and their relevant documents, as well as the introduction of the key teams supporting the delivery of the conference:</w:t>
      </w:r>
    </w:p>
    <w:p w14:paraId="50CDD51B" w14:textId="77777777" w:rsidR="00B00BE3" w:rsidRPr="00B00BE3" w:rsidRDefault="00B00BE3" w:rsidP="00B00BE3">
      <w:pPr>
        <w:numPr>
          <w:ilvl w:val="0"/>
          <w:numId w:val="2"/>
        </w:numPr>
        <w:spacing w:after="44" w:line="259" w:lineRule="auto"/>
        <w:rPr>
          <w:lang w:val="en-US"/>
        </w:rPr>
      </w:pPr>
      <w:r w:rsidRPr="00B00BE3">
        <w:rPr>
          <w:b/>
          <w:bCs/>
          <w:lang w:val="en-US"/>
        </w:rPr>
        <w:t>Conference Chair</w:t>
      </w:r>
    </w:p>
    <w:p w14:paraId="037558A2" w14:textId="77777777" w:rsidR="00B00BE3" w:rsidRPr="00B00BE3" w:rsidRDefault="00B00BE3" w:rsidP="00B00BE3">
      <w:pPr>
        <w:numPr>
          <w:ilvl w:val="0"/>
          <w:numId w:val="2"/>
        </w:numPr>
        <w:spacing w:after="44" w:line="259" w:lineRule="auto"/>
        <w:rPr>
          <w:lang w:val="en-US"/>
        </w:rPr>
      </w:pPr>
      <w:r w:rsidRPr="00B00BE3">
        <w:rPr>
          <w:b/>
          <w:bCs/>
          <w:lang w:val="en-US"/>
        </w:rPr>
        <w:t>Planning Team</w:t>
      </w:r>
    </w:p>
    <w:p w14:paraId="47D600F0" w14:textId="77777777" w:rsidR="00B00BE3" w:rsidRPr="00B00BE3" w:rsidRDefault="00B00BE3" w:rsidP="00B00BE3">
      <w:pPr>
        <w:numPr>
          <w:ilvl w:val="0"/>
          <w:numId w:val="2"/>
        </w:numPr>
        <w:spacing w:after="44" w:line="259" w:lineRule="auto"/>
        <w:rPr>
          <w:lang w:val="en-US"/>
        </w:rPr>
      </w:pPr>
      <w:r w:rsidRPr="00B00BE3">
        <w:rPr>
          <w:b/>
          <w:bCs/>
          <w:lang w:val="en-US"/>
        </w:rPr>
        <w:t>Procedural Team</w:t>
      </w:r>
    </w:p>
    <w:p w14:paraId="77EED8F7" w14:textId="77777777" w:rsidR="00B00BE3" w:rsidRPr="00B00BE3" w:rsidRDefault="00B00BE3" w:rsidP="00B00BE3">
      <w:pPr>
        <w:numPr>
          <w:ilvl w:val="0"/>
          <w:numId w:val="2"/>
        </w:numPr>
        <w:spacing w:after="44" w:line="259" w:lineRule="auto"/>
        <w:rPr>
          <w:lang w:val="en-US"/>
        </w:rPr>
      </w:pPr>
      <w:r w:rsidRPr="00B00BE3">
        <w:rPr>
          <w:b/>
          <w:bCs/>
          <w:lang w:val="en-US"/>
        </w:rPr>
        <w:t>Tellers</w:t>
      </w:r>
    </w:p>
    <w:p w14:paraId="21067D82" w14:textId="77777777" w:rsidR="00B00BE3" w:rsidRPr="00B00BE3" w:rsidRDefault="00B00BE3" w:rsidP="00B00BE3">
      <w:pPr>
        <w:spacing w:after="44" w:line="259" w:lineRule="auto"/>
        <w:ind w:left="0" w:firstLine="0"/>
        <w:rPr>
          <w:lang w:val="en-US"/>
        </w:rPr>
      </w:pPr>
      <w:r w:rsidRPr="00B00BE3">
        <w:rPr>
          <w:lang w:val="en-US"/>
        </w:rPr>
        <w:t>We are grateful to all these individuals for their contributions to making this conference a success.</w:t>
      </w:r>
    </w:p>
    <w:p w14:paraId="53065E90" w14:textId="77777777" w:rsidR="003538E3" w:rsidRDefault="00000000">
      <w:pPr>
        <w:spacing w:after="44" w:line="259" w:lineRule="auto"/>
        <w:ind w:left="0" w:firstLine="0"/>
      </w:pPr>
      <w:r>
        <w:rPr>
          <w:rFonts w:cs="Aptos"/>
        </w:rPr>
        <w:t xml:space="preserve"> </w:t>
      </w:r>
    </w:p>
    <w:p w14:paraId="6A301913" w14:textId="77777777" w:rsidR="00B00BE3" w:rsidRPr="00B00BE3" w:rsidRDefault="00B00BE3" w:rsidP="00B00BE3">
      <w:pPr>
        <w:spacing w:after="44" w:line="259" w:lineRule="auto"/>
        <w:ind w:left="0" w:firstLine="0"/>
        <w:rPr>
          <w:lang w:val="en-US"/>
        </w:rPr>
      </w:pPr>
      <w:r w:rsidRPr="00B00BE3">
        <w:rPr>
          <w:b/>
          <w:bCs/>
          <w:i/>
          <w:iCs/>
          <w:lang w:val="en-US"/>
        </w:rPr>
        <w:t>Reminders</w:t>
      </w:r>
    </w:p>
    <w:p w14:paraId="523EE33D" w14:textId="77777777" w:rsidR="00B00BE3" w:rsidRPr="00B00BE3" w:rsidRDefault="00B00BE3" w:rsidP="00B00BE3">
      <w:pPr>
        <w:spacing w:after="44" w:line="259" w:lineRule="auto"/>
        <w:ind w:left="0" w:firstLine="0"/>
        <w:rPr>
          <w:lang w:val="en-US"/>
        </w:rPr>
      </w:pPr>
      <w:r w:rsidRPr="00B00BE3">
        <w:rPr>
          <w:lang w:val="en-US"/>
        </w:rPr>
        <w:t> </w:t>
      </w:r>
    </w:p>
    <w:p w14:paraId="51A0863B" w14:textId="77777777" w:rsidR="00B00BE3" w:rsidRPr="00B00BE3" w:rsidRDefault="00B00BE3" w:rsidP="00B00BE3">
      <w:pPr>
        <w:spacing w:after="44" w:line="259" w:lineRule="auto"/>
        <w:ind w:left="0" w:firstLine="0"/>
        <w:rPr>
          <w:lang w:val="en-US"/>
        </w:rPr>
      </w:pPr>
      <w:r w:rsidRPr="00B00BE3">
        <w:rPr>
          <w:b/>
          <w:bCs/>
          <w:lang w:val="en-US"/>
        </w:rPr>
        <w:t>Workshops and presentations – Member Organisations Best Practices</w:t>
      </w:r>
    </w:p>
    <w:p w14:paraId="164A74EE" w14:textId="77777777" w:rsidR="00B00BE3" w:rsidRPr="00B00BE3" w:rsidRDefault="00B00BE3" w:rsidP="00B00BE3">
      <w:pPr>
        <w:spacing w:after="44" w:line="259" w:lineRule="auto"/>
        <w:ind w:left="0" w:firstLine="0"/>
        <w:rPr>
          <w:lang w:val="en-US"/>
        </w:rPr>
      </w:pPr>
      <w:r w:rsidRPr="00B00BE3">
        <w:rPr>
          <w:lang w:val="en-US"/>
        </w:rPr>
        <w:t xml:space="preserve">We would like to remind Member Organisations to share their best practices to be featured during the conference programme. Please download </w:t>
      </w:r>
      <w:hyperlink r:id="rId7" w:history="1">
        <w:r w:rsidRPr="00B00BE3">
          <w:rPr>
            <w:rStyle w:val="Hyperlink"/>
            <w:lang w:val="en-US"/>
          </w:rPr>
          <w:t>the form</w:t>
        </w:r>
      </w:hyperlink>
      <w:r w:rsidRPr="00B00BE3">
        <w:rPr>
          <w:lang w:val="en-US"/>
        </w:rPr>
        <w:t xml:space="preserve"> from the conference website and send your completed version to </w:t>
      </w:r>
      <w:r w:rsidRPr="00B00BE3">
        <w:rPr>
          <w:b/>
          <w:bCs/>
          <w:lang w:val="en-US"/>
        </w:rPr>
        <w:t xml:space="preserve">Eirini Kappou  at </w:t>
      </w:r>
      <w:hyperlink r:id="rId8" w:history="1">
        <w:r w:rsidRPr="00B00BE3">
          <w:rPr>
            <w:rStyle w:val="Hyperlink"/>
            <w:lang w:val="en-US"/>
          </w:rPr>
          <w:t>eirini.kappou@wagggs.org</w:t>
        </w:r>
      </w:hyperlink>
    </w:p>
    <w:p w14:paraId="41748CBA" w14:textId="77777777" w:rsidR="00B00BE3" w:rsidRPr="00B00BE3" w:rsidRDefault="00B00BE3" w:rsidP="00B00BE3">
      <w:pPr>
        <w:spacing w:after="44" w:line="259" w:lineRule="auto"/>
        <w:ind w:left="0" w:firstLine="0"/>
        <w:rPr>
          <w:lang w:val="en-US"/>
        </w:rPr>
      </w:pPr>
      <w:r w:rsidRPr="00B00BE3">
        <w:rPr>
          <w:lang w:val="en-US"/>
        </w:rPr>
        <w:t> </w:t>
      </w:r>
    </w:p>
    <w:p w14:paraId="2F47933D" w14:textId="77777777" w:rsidR="00B00BE3" w:rsidRPr="00B00BE3" w:rsidRDefault="00B00BE3" w:rsidP="00B00BE3">
      <w:pPr>
        <w:spacing w:after="44" w:line="259" w:lineRule="auto"/>
        <w:ind w:left="0" w:firstLine="0"/>
        <w:rPr>
          <w:lang w:val="en-US"/>
        </w:rPr>
      </w:pPr>
      <w:r w:rsidRPr="00B00BE3">
        <w:rPr>
          <w:b/>
          <w:bCs/>
          <w:lang w:val="en-US"/>
        </w:rPr>
        <w:t>Call for Proposed Amendments (</w:t>
      </w:r>
      <w:hyperlink r:id="rId9" w:history="1">
        <w:r w:rsidRPr="00B00BE3">
          <w:rPr>
            <w:rStyle w:val="Hyperlink"/>
            <w:b/>
            <w:bCs/>
            <w:lang w:val="en-US"/>
          </w:rPr>
          <w:t>Conference Document 7E</w:t>
        </w:r>
      </w:hyperlink>
      <w:r w:rsidRPr="00B00BE3">
        <w:rPr>
          <w:b/>
          <w:bCs/>
          <w:lang w:val="en-US"/>
        </w:rPr>
        <w:t>)</w:t>
      </w:r>
    </w:p>
    <w:p w14:paraId="67E85291" w14:textId="77777777" w:rsidR="00B00BE3" w:rsidRPr="00B00BE3" w:rsidRDefault="00B00BE3" w:rsidP="00B00BE3">
      <w:pPr>
        <w:spacing w:after="44" w:line="259" w:lineRule="auto"/>
        <w:ind w:left="0" w:firstLine="0"/>
        <w:rPr>
          <w:lang w:val="en-US"/>
        </w:rPr>
      </w:pPr>
      <w:r w:rsidRPr="00B00BE3">
        <w:rPr>
          <w:lang w:val="en-US"/>
        </w:rPr>
        <w:t xml:space="preserve">It is possible for Member Organisations to propose amendments to the Proposed Motions (see </w:t>
      </w:r>
      <w:hyperlink r:id="rId10" w:history="1">
        <w:r w:rsidRPr="00B00BE3">
          <w:rPr>
            <w:rStyle w:val="Hyperlink"/>
            <w:lang w:val="en-US"/>
          </w:rPr>
          <w:t>Conference Document 7C</w:t>
        </w:r>
      </w:hyperlink>
      <w:r w:rsidRPr="00B00BE3">
        <w:rPr>
          <w:lang w:val="en-US"/>
        </w:rPr>
        <w:t>). The deadline to submit Proposed Amendments is 23.59pm (UTC) on Friday 11th July 2025 at the latest. If you would like to propose an amendment, please complete the Proposed Amendment form and return it by email to procedural.europe@wagggs.org before the deadline.</w:t>
      </w:r>
    </w:p>
    <w:p w14:paraId="56B4627C" w14:textId="77777777" w:rsidR="00B00BE3" w:rsidRPr="00B00BE3" w:rsidRDefault="00B00BE3" w:rsidP="00B00BE3">
      <w:pPr>
        <w:spacing w:after="44" w:line="259" w:lineRule="auto"/>
        <w:ind w:left="0" w:firstLine="0"/>
        <w:rPr>
          <w:lang w:val="en-US"/>
        </w:rPr>
      </w:pPr>
      <w:r w:rsidRPr="00B00BE3">
        <w:rPr>
          <w:lang w:val="en-US"/>
        </w:rPr>
        <w:t> </w:t>
      </w:r>
    </w:p>
    <w:p w14:paraId="613318C5" w14:textId="77777777" w:rsidR="00B00BE3" w:rsidRPr="00B00BE3" w:rsidRDefault="00B00BE3" w:rsidP="00B00BE3">
      <w:pPr>
        <w:spacing w:after="44" w:line="259" w:lineRule="auto"/>
        <w:ind w:left="0" w:firstLine="0"/>
        <w:rPr>
          <w:lang w:val="en-US"/>
        </w:rPr>
      </w:pPr>
      <w:r w:rsidRPr="00B00BE3">
        <w:rPr>
          <w:b/>
          <w:bCs/>
          <w:lang w:val="en-US"/>
        </w:rPr>
        <w:t>Tabled Proposed Motions (</w:t>
      </w:r>
      <w:hyperlink r:id="rId11" w:history="1">
        <w:r w:rsidRPr="00B00BE3">
          <w:rPr>
            <w:rStyle w:val="Hyperlink"/>
            <w:b/>
            <w:bCs/>
            <w:lang w:val="en-US"/>
          </w:rPr>
          <w:t>Conference Document 7D</w:t>
        </w:r>
      </w:hyperlink>
      <w:r w:rsidRPr="00B00BE3">
        <w:rPr>
          <w:b/>
          <w:bCs/>
          <w:lang w:val="en-US"/>
        </w:rPr>
        <w:t>)</w:t>
      </w:r>
    </w:p>
    <w:p w14:paraId="004A22B9" w14:textId="77777777" w:rsidR="00B00BE3" w:rsidRPr="00B00BE3" w:rsidRDefault="00B00BE3" w:rsidP="00B00BE3">
      <w:pPr>
        <w:spacing w:after="44" w:line="259" w:lineRule="auto"/>
        <w:ind w:left="0" w:firstLine="0"/>
        <w:rPr>
          <w:lang w:val="en-US"/>
        </w:rPr>
      </w:pPr>
      <w:r w:rsidRPr="00B00BE3">
        <w:rPr>
          <w:lang w:val="en-US"/>
        </w:rPr>
        <w:lastRenderedPageBreak/>
        <w:t>Proposed Motions may also still be submitted up to 23.59pm (UTC) on Friday 11th July 2025 at the latest. Such motions (also known as tabled motions) require the approval of the Conference Chair and Procedural Team Coordinator in order to be considered by the Conference and cannot be amended. Please also refer to the “</w:t>
      </w:r>
      <w:hyperlink r:id="rId12" w:history="1">
        <w:r w:rsidRPr="00B00BE3">
          <w:rPr>
            <w:rStyle w:val="Hyperlink"/>
            <w:lang w:val="en-US"/>
          </w:rPr>
          <w:t>Background information and guidance on Regional Conference Motions</w:t>
        </w:r>
      </w:hyperlink>
      <w:r w:rsidRPr="00B00BE3">
        <w:rPr>
          <w:lang w:val="en-US"/>
        </w:rPr>
        <w:t>” document for further information on Tabled Proposed Motions. If you would like to propose a Tabled Motion, please complete the Proposed Motion form and return it by email to procedural.europe@wagggs.org before the deadline. You can also use this email address to contact the Procedural Team for advice and guidance before submitting a Proposed Motion.</w:t>
      </w:r>
    </w:p>
    <w:p w14:paraId="18E3C3FE" w14:textId="77777777" w:rsidR="003538E3" w:rsidRDefault="00000000">
      <w:pPr>
        <w:spacing w:after="44" w:line="259" w:lineRule="auto"/>
        <w:ind w:left="0" w:firstLine="0"/>
      </w:pPr>
      <w:r>
        <w:rPr>
          <w:rFonts w:cs="Aptos"/>
        </w:rPr>
        <w:t xml:space="preserve"> </w:t>
      </w:r>
    </w:p>
    <w:p w14:paraId="74E2AEC1" w14:textId="77777777" w:rsidR="003538E3" w:rsidRDefault="00000000">
      <w:pPr>
        <w:spacing w:after="44" w:line="259" w:lineRule="auto"/>
        <w:ind w:left="0" w:firstLine="0"/>
      </w:pPr>
      <w:r>
        <w:rPr>
          <w:rFonts w:cs="Aptos"/>
        </w:rPr>
        <w:t xml:space="preserve"> </w:t>
      </w:r>
    </w:p>
    <w:p w14:paraId="79B9AE01" w14:textId="77777777" w:rsidR="00B00BE3" w:rsidRPr="00B00BE3" w:rsidRDefault="00B00BE3" w:rsidP="00B00BE3">
      <w:pPr>
        <w:spacing w:after="0" w:line="259" w:lineRule="auto"/>
        <w:ind w:left="0" w:firstLine="0"/>
        <w:rPr>
          <w:lang w:val="en-US"/>
        </w:rPr>
      </w:pPr>
      <w:r w:rsidRPr="00B00BE3">
        <w:rPr>
          <w:lang w:val="en-US"/>
        </w:rPr>
        <w:t>Yours in Guiding and Scouting, </w:t>
      </w:r>
    </w:p>
    <w:p w14:paraId="63555DFD" w14:textId="77777777" w:rsidR="00B00BE3" w:rsidRPr="00B00BE3" w:rsidRDefault="00B00BE3" w:rsidP="00B00BE3">
      <w:pPr>
        <w:spacing w:after="0" w:line="259" w:lineRule="auto"/>
        <w:ind w:left="0" w:firstLine="0"/>
        <w:rPr>
          <w:lang w:val="en-US"/>
        </w:rPr>
      </w:pPr>
      <w:r w:rsidRPr="00B00BE3">
        <w:rPr>
          <w:lang w:val="en-US"/>
        </w:rPr>
        <w:t> </w:t>
      </w:r>
    </w:p>
    <w:p w14:paraId="5D03960A" w14:textId="77777777" w:rsidR="00B00BE3" w:rsidRPr="00B00BE3" w:rsidRDefault="00B00BE3" w:rsidP="00B00BE3">
      <w:pPr>
        <w:spacing w:after="0" w:line="259" w:lineRule="auto"/>
        <w:ind w:left="0" w:firstLine="0"/>
        <w:rPr>
          <w:lang w:val="en-US"/>
        </w:rPr>
      </w:pPr>
      <w:r w:rsidRPr="00B00BE3">
        <w:rPr>
          <w:b/>
          <w:bCs/>
          <w:lang w:val="en-US"/>
        </w:rPr>
        <w:t>WAGGGS Europe Region</w:t>
      </w:r>
    </w:p>
    <w:p w14:paraId="6D9FE362" w14:textId="77777777" w:rsidR="00B00BE3" w:rsidRPr="00B00BE3" w:rsidRDefault="00B00BE3" w:rsidP="00B00BE3">
      <w:pPr>
        <w:spacing w:after="0" w:line="259" w:lineRule="auto"/>
        <w:ind w:left="0" w:firstLine="0"/>
        <w:rPr>
          <w:lang w:val="en-US"/>
        </w:rPr>
      </w:pPr>
      <w:r w:rsidRPr="00B00BE3">
        <w:rPr>
          <w:b/>
          <w:bCs/>
          <w:lang w:val="en-US"/>
        </w:rPr>
        <w:t>20 May 2025</w:t>
      </w:r>
    </w:p>
    <w:p w14:paraId="499EEEDC" w14:textId="77777777" w:rsidR="003538E3" w:rsidRDefault="00000000">
      <w:pPr>
        <w:spacing w:after="0" w:line="259" w:lineRule="auto"/>
        <w:ind w:left="0" w:firstLine="0"/>
      </w:pPr>
      <w:r>
        <w:rPr>
          <w:rFonts w:cs="Aptos"/>
        </w:rPr>
        <w:t xml:space="preserve"> </w:t>
      </w:r>
    </w:p>
    <w:sectPr w:rsidR="003538E3">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42AD5"/>
    <w:multiLevelType w:val="multilevel"/>
    <w:tmpl w:val="D65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03335"/>
    <w:multiLevelType w:val="multilevel"/>
    <w:tmpl w:val="5B16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789099">
    <w:abstractNumId w:val="1"/>
  </w:num>
  <w:num w:numId="2" w16cid:durableId="103411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3538E3"/>
    <w:rsid w:val="003D7666"/>
    <w:rsid w:val="00B00BE3"/>
    <w:rsid w:val="00D46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BE3"/>
    <w:rPr>
      <w:color w:val="467886" w:themeColor="hyperlink"/>
      <w:u w:val="single"/>
    </w:rPr>
  </w:style>
  <w:style w:type="character" w:styleId="UnresolvedMention">
    <w:name w:val="Unresolved Mention"/>
    <w:basedOn w:val="DefaultParagraphFont"/>
    <w:uiPriority w:val="99"/>
    <w:semiHidden/>
    <w:unhideWhenUsed/>
    <w:rsid w:val="00B0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6782">
      <w:bodyDiv w:val="1"/>
      <w:marLeft w:val="0"/>
      <w:marRight w:val="0"/>
      <w:marTop w:val="0"/>
      <w:marBottom w:val="0"/>
      <w:divBdr>
        <w:top w:val="none" w:sz="0" w:space="0" w:color="auto"/>
        <w:left w:val="none" w:sz="0" w:space="0" w:color="auto"/>
        <w:bottom w:val="none" w:sz="0" w:space="0" w:color="auto"/>
        <w:right w:val="none" w:sz="0" w:space="0" w:color="auto"/>
      </w:divBdr>
      <w:divsChild>
        <w:div w:id="1677224881">
          <w:marLeft w:val="0"/>
          <w:marRight w:val="0"/>
          <w:marTop w:val="0"/>
          <w:marBottom w:val="0"/>
          <w:divBdr>
            <w:top w:val="none" w:sz="0" w:space="0" w:color="auto"/>
            <w:left w:val="none" w:sz="0" w:space="0" w:color="auto"/>
            <w:bottom w:val="none" w:sz="0" w:space="0" w:color="auto"/>
            <w:right w:val="none" w:sz="0" w:space="0" w:color="auto"/>
          </w:divBdr>
        </w:div>
      </w:divsChild>
    </w:div>
    <w:div w:id="404645598">
      <w:bodyDiv w:val="1"/>
      <w:marLeft w:val="0"/>
      <w:marRight w:val="0"/>
      <w:marTop w:val="0"/>
      <w:marBottom w:val="0"/>
      <w:divBdr>
        <w:top w:val="none" w:sz="0" w:space="0" w:color="auto"/>
        <w:left w:val="none" w:sz="0" w:space="0" w:color="auto"/>
        <w:bottom w:val="none" w:sz="0" w:space="0" w:color="auto"/>
        <w:right w:val="none" w:sz="0" w:space="0" w:color="auto"/>
      </w:divBdr>
      <w:divsChild>
        <w:div w:id="1357390991">
          <w:marLeft w:val="0"/>
          <w:marRight w:val="0"/>
          <w:marTop w:val="0"/>
          <w:marBottom w:val="0"/>
          <w:divBdr>
            <w:top w:val="none" w:sz="0" w:space="0" w:color="auto"/>
            <w:left w:val="none" w:sz="0" w:space="0" w:color="auto"/>
            <w:bottom w:val="none" w:sz="0" w:space="0" w:color="auto"/>
            <w:right w:val="none" w:sz="0" w:space="0" w:color="auto"/>
          </w:divBdr>
        </w:div>
      </w:divsChild>
    </w:div>
    <w:div w:id="909146955">
      <w:bodyDiv w:val="1"/>
      <w:marLeft w:val="0"/>
      <w:marRight w:val="0"/>
      <w:marTop w:val="0"/>
      <w:marBottom w:val="0"/>
      <w:divBdr>
        <w:top w:val="none" w:sz="0" w:space="0" w:color="auto"/>
        <w:left w:val="none" w:sz="0" w:space="0" w:color="auto"/>
        <w:bottom w:val="none" w:sz="0" w:space="0" w:color="auto"/>
        <w:right w:val="none" w:sz="0" w:space="0" w:color="auto"/>
      </w:divBdr>
      <w:divsChild>
        <w:div w:id="1231036770">
          <w:marLeft w:val="0"/>
          <w:marRight w:val="0"/>
          <w:marTop w:val="0"/>
          <w:marBottom w:val="0"/>
          <w:divBdr>
            <w:top w:val="none" w:sz="0" w:space="0" w:color="auto"/>
            <w:left w:val="none" w:sz="0" w:space="0" w:color="auto"/>
            <w:bottom w:val="none" w:sz="0" w:space="0" w:color="auto"/>
            <w:right w:val="none" w:sz="0" w:space="0" w:color="auto"/>
          </w:divBdr>
        </w:div>
      </w:divsChild>
    </w:div>
    <w:div w:id="1027296892">
      <w:bodyDiv w:val="1"/>
      <w:marLeft w:val="0"/>
      <w:marRight w:val="0"/>
      <w:marTop w:val="0"/>
      <w:marBottom w:val="0"/>
      <w:divBdr>
        <w:top w:val="none" w:sz="0" w:space="0" w:color="auto"/>
        <w:left w:val="none" w:sz="0" w:space="0" w:color="auto"/>
        <w:bottom w:val="none" w:sz="0" w:space="0" w:color="auto"/>
        <w:right w:val="none" w:sz="0" w:space="0" w:color="auto"/>
      </w:divBdr>
      <w:divsChild>
        <w:div w:id="1680697760">
          <w:marLeft w:val="0"/>
          <w:marRight w:val="0"/>
          <w:marTop w:val="0"/>
          <w:marBottom w:val="0"/>
          <w:divBdr>
            <w:top w:val="none" w:sz="0" w:space="0" w:color="auto"/>
            <w:left w:val="none" w:sz="0" w:space="0" w:color="auto"/>
            <w:bottom w:val="none" w:sz="0" w:space="0" w:color="auto"/>
            <w:right w:val="none" w:sz="0" w:space="0" w:color="auto"/>
          </w:divBdr>
        </w:div>
      </w:divsChild>
    </w:div>
    <w:div w:id="1233153864">
      <w:bodyDiv w:val="1"/>
      <w:marLeft w:val="0"/>
      <w:marRight w:val="0"/>
      <w:marTop w:val="0"/>
      <w:marBottom w:val="0"/>
      <w:divBdr>
        <w:top w:val="none" w:sz="0" w:space="0" w:color="auto"/>
        <w:left w:val="none" w:sz="0" w:space="0" w:color="auto"/>
        <w:bottom w:val="none" w:sz="0" w:space="0" w:color="auto"/>
        <w:right w:val="none" w:sz="0" w:space="0" w:color="auto"/>
      </w:divBdr>
    </w:div>
    <w:div w:id="1312246184">
      <w:bodyDiv w:val="1"/>
      <w:marLeft w:val="0"/>
      <w:marRight w:val="0"/>
      <w:marTop w:val="0"/>
      <w:marBottom w:val="0"/>
      <w:divBdr>
        <w:top w:val="none" w:sz="0" w:space="0" w:color="auto"/>
        <w:left w:val="none" w:sz="0" w:space="0" w:color="auto"/>
        <w:bottom w:val="none" w:sz="0" w:space="0" w:color="auto"/>
        <w:right w:val="none" w:sz="0" w:space="0" w:color="auto"/>
      </w:divBdr>
      <w:divsChild>
        <w:div w:id="357315566">
          <w:marLeft w:val="0"/>
          <w:marRight w:val="0"/>
          <w:marTop w:val="0"/>
          <w:marBottom w:val="0"/>
          <w:divBdr>
            <w:top w:val="none" w:sz="0" w:space="0" w:color="auto"/>
            <w:left w:val="none" w:sz="0" w:space="0" w:color="auto"/>
            <w:bottom w:val="none" w:sz="0" w:space="0" w:color="auto"/>
            <w:right w:val="none" w:sz="0" w:space="0" w:color="auto"/>
          </w:divBdr>
        </w:div>
      </w:divsChild>
    </w:div>
    <w:div w:id="1322272931">
      <w:bodyDiv w:val="1"/>
      <w:marLeft w:val="0"/>
      <w:marRight w:val="0"/>
      <w:marTop w:val="0"/>
      <w:marBottom w:val="0"/>
      <w:divBdr>
        <w:top w:val="none" w:sz="0" w:space="0" w:color="auto"/>
        <w:left w:val="none" w:sz="0" w:space="0" w:color="auto"/>
        <w:bottom w:val="none" w:sz="0" w:space="0" w:color="auto"/>
        <w:right w:val="none" w:sz="0" w:space="0" w:color="auto"/>
      </w:divBdr>
      <w:divsChild>
        <w:div w:id="1299651931">
          <w:marLeft w:val="0"/>
          <w:marRight w:val="0"/>
          <w:marTop w:val="0"/>
          <w:marBottom w:val="0"/>
          <w:divBdr>
            <w:top w:val="none" w:sz="0" w:space="0" w:color="auto"/>
            <w:left w:val="none" w:sz="0" w:space="0" w:color="auto"/>
            <w:bottom w:val="none" w:sz="0" w:space="0" w:color="auto"/>
            <w:right w:val="none" w:sz="0" w:space="0" w:color="auto"/>
          </w:divBdr>
        </w:div>
      </w:divsChild>
    </w:div>
    <w:div w:id="1340228655">
      <w:bodyDiv w:val="1"/>
      <w:marLeft w:val="0"/>
      <w:marRight w:val="0"/>
      <w:marTop w:val="0"/>
      <w:marBottom w:val="0"/>
      <w:divBdr>
        <w:top w:val="none" w:sz="0" w:space="0" w:color="auto"/>
        <w:left w:val="none" w:sz="0" w:space="0" w:color="auto"/>
        <w:bottom w:val="none" w:sz="0" w:space="0" w:color="auto"/>
        <w:right w:val="none" w:sz="0" w:space="0" w:color="auto"/>
      </w:divBdr>
      <w:divsChild>
        <w:div w:id="1337272261">
          <w:marLeft w:val="0"/>
          <w:marRight w:val="0"/>
          <w:marTop w:val="0"/>
          <w:marBottom w:val="0"/>
          <w:divBdr>
            <w:top w:val="none" w:sz="0" w:space="0" w:color="auto"/>
            <w:left w:val="none" w:sz="0" w:space="0" w:color="auto"/>
            <w:bottom w:val="none" w:sz="0" w:space="0" w:color="auto"/>
            <w:right w:val="none" w:sz="0" w:space="0" w:color="auto"/>
          </w:divBdr>
        </w:div>
      </w:divsChild>
    </w:div>
    <w:div w:id="16306687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380">
          <w:marLeft w:val="0"/>
          <w:marRight w:val="0"/>
          <w:marTop w:val="0"/>
          <w:marBottom w:val="0"/>
          <w:divBdr>
            <w:top w:val="none" w:sz="0" w:space="0" w:color="auto"/>
            <w:left w:val="none" w:sz="0" w:space="0" w:color="auto"/>
            <w:bottom w:val="none" w:sz="0" w:space="0" w:color="auto"/>
            <w:right w:val="none" w:sz="0" w:space="0" w:color="auto"/>
          </w:divBdr>
        </w:div>
      </w:divsChild>
    </w:div>
    <w:div w:id="1821265883">
      <w:bodyDiv w:val="1"/>
      <w:marLeft w:val="0"/>
      <w:marRight w:val="0"/>
      <w:marTop w:val="0"/>
      <w:marBottom w:val="0"/>
      <w:divBdr>
        <w:top w:val="none" w:sz="0" w:space="0" w:color="auto"/>
        <w:left w:val="none" w:sz="0" w:space="0" w:color="auto"/>
        <w:bottom w:val="none" w:sz="0" w:space="0" w:color="auto"/>
        <w:right w:val="none" w:sz="0" w:space="0" w:color="auto"/>
      </w:divBdr>
    </w:div>
    <w:div w:id="2126465227">
      <w:bodyDiv w:val="1"/>
      <w:marLeft w:val="0"/>
      <w:marRight w:val="0"/>
      <w:marTop w:val="0"/>
      <w:marBottom w:val="0"/>
      <w:divBdr>
        <w:top w:val="none" w:sz="0" w:space="0" w:color="auto"/>
        <w:left w:val="none" w:sz="0" w:space="0" w:color="auto"/>
        <w:bottom w:val="none" w:sz="0" w:space="0" w:color="auto"/>
        <w:right w:val="none" w:sz="0" w:space="0" w:color="auto"/>
      </w:divBdr>
      <w:divsChild>
        <w:div w:id="197351060">
          <w:marLeft w:val="0"/>
          <w:marRight w:val="0"/>
          <w:marTop w:val="0"/>
          <w:marBottom w:val="0"/>
          <w:divBdr>
            <w:top w:val="none" w:sz="0" w:space="0" w:color="auto"/>
            <w:left w:val="none" w:sz="0" w:space="0" w:color="auto"/>
            <w:bottom w:val="none" w:sz="0" w:space="0" w:color="auto"/>
            <w:right w:val="none" w:sz="0" w:space="0" w:color="auto"/>
          </w:divBdr>
        </w:div>
      </w:divsChild>
    </w:div>
    <w:div w:id="21451487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irini.kappou@waggg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eanconference.weconnect.eu.com/wp-content/uploads/CALL_FOR_WORKSHOPS_BEST_PRACTICES_FINAL-1.docx" TargetMode="External"/><Relationship Id="rId12" Type="http://schemas.openxmlformats.org/officeDocument/2006/relationships/hyperlink" Target="https://europeanconference.weconnect.eu.com/wp-content/uploads/ENG-EU-Proposed-Motions-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conference.weconnect.eu.com/wagggs-agenda/" TargetMode="External"/><Relationship Id="rId11" Type="http://schemas.openxmlformats.org/officeDocument/2006/relationships/hyperlink" Target="https://europeanconference.weconnect.eu.com/wp-content/uploads/EU-Proposed-Motion-Form-Regional-Conferences-2025-Tabled-Motions-ENG.docx" TargetMode="External"/><Relationship Id="rId5" Type="http://schemas.openxmlformats.org/officeDocument/2006/relationships/hyperlink" Target="https://europeanconference.weconnect.eu.com/wagggs-conference-documents/" TargetMode="External"/><Relationship Id="rId10" Type="http://schemas.openxmlformats.org/officeDocument/2006/relationships/hyperlink" Target="https://europeanconference.weconnect.eu.com/wp-content/uploads/Doc-7C-EU-ENG-Proposed-Motions-document.pdf" TargetMode="External"/><Relationship Id="rId4" Type="http://schemas.openxmlformats.org/officeDocument/2006/relationships/webSettings" Target="webSettings.xml"/><Relationship Id="rId9" Type="http://schemas.openxmlformats.org/officeDocument/2006/relationships/hyperlink" Target="https://europeanconference.weconnect.eu.com/wp-content/uploads/EU-Proposed-Amendment-Form-Regional-Conferences-2025-ENG.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3</cp:revision>
  <dcterms:created xsi:type="dcterms:W3CDTF">2025-06-27T13:42:00Z</dcterms:created>
  <dcterms:modified xsi:type="dcterms:W3CDTF">2025-06-27T13:57:00Z</dcterms:modified>
</cp:coreProperties>
</file>