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EFB4D" w14:textId="77777777" w:rsidR="00D30250" w:rsidRDefault="00D30250" w:rsidP="00D30250">
      <w:pPr>
        <w:spacing w:before="100" w:beforeAutospacing="1" w:after="100" w:afterAutospacing="1"/>
        <w:rPr>
          <w:rFonts w:ascii="Lato" w:eastAsia="Times New Roman" w:hAnsi="Lato" w:cs="Times New Roman"/>
          <w:color w:val="2A4973"/>
          <w:kern w:val="0"/>
          <w:lang w:eastAsia="de-DE"/>
          <w14:ligatures w14:val="none"/>
        </w:rPr>
      </w:pPr>
    </w:p>
    <w:p w14:paraId="5CFC5B57" w14:textId="77777777" w:rsidR="00D30250" w:rsidRDefault="00D30250" w:rsidP="00D30250">
      <w:pPr>
        <w:spacing w:before="100" w:beforeAutospacing="1" w:after="100" w:afterAutospacing="1"/>
        <w:rPr>
          <w:rFonts w:ascii="Lato" w:eastAsia="Times New Roman" w:hAnsi="Lato" w:cs="Times New Roman"/>
          <w:color w:val="2A4973"/>
          <w:kern w:val="0"/>
          <w:lang w:eastAsia="de-DE"/>
          <w14:ligatures w14:val="none"/>
        </w:rPr>
      </w:pPr>
    </w:p>
    <w:p w14:paraId="1E1F25D9" w14:textId="541C4E80" w:rsidR="00D30250" w:rsidRPr="00D02FDB" w:rsidRDefault="00D30250" w:rsidP="00D30250">
      <w:pPr>
        <w:spacing w:before="100" w:beforeAutospacing="1" w:after="100" w:afterAutospacing="1"/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</w:pPr>
      <w:r w:rsidRPr="00D02FDB">
        <w:rPr>
          <w:rFonts w:ascii="Lato" w:eastAsia="Times New Roman" w:hAnsi="Lato" w:cs="Times New Roman"/>
          <w:b/>
          <w:bCs/>
          <w:color w:val="2A4973"/>
          <w:kern w:val="0"/>
          <w:sz w:val="27"/>
          <w:szCs w:val="27"/>
          <w:lang w:val="en-GB" w:eastAsia="de-DE"/>
          <w14:ligatures w14:val="none"/>
        </w:rPr>
        <w:t xml:space="preserve">APPEL À </w:t>
      </w:r>
      <w:proofErr w:type="gramStart"/>
      <w:r w:rsidRPr="00D02FDB">
        <w:rPr>
          <w:rFonts w:ascii="Lato" w:eastAsia="Times New Roman" w:hAnsi="Lato" w:cs="Times New Roman"/>
          <w:b/>
          <w:bCs/>
          <w:color w:val="2A4973"/>
          <w:kern w:val="0"/>
          <w:sz w:val="27"/>
          <w:szCs w:val="27"/>
          <w:lang w:val="en-GB" w:eastAsia="de-DE"/>
          <w14:ligatures w14:val="none"/>
        </w:rPr>
        <w:t>CANDIDATURES :</w:t>
      </w:r>
      <w:proofErr w:type="gramEnd"/>
      <w:r w:rsidRPr="00D02FDB">
        <w:rPr>
          <w:rFonts w:ascii="Lato" w:eastAsia="Times New Roman" w:hAnsi="Lato" w:cs="Times New Roman"/>
          <w:b/>
          <w:bCs/>
          <w:color w:val="2A4973"/>
          <w:kern w:val="0"/>
          <w:sz w:val="27"/>
          <w:szCs w:val="27"/>
          <w:lang w:val="en-GB" w:eastAsia="de-DE"/>
          <w14:ligatures w14:val="none"/>
        </w:rPr>
        <w:t xml:space="preserve"> Médaille de Service de la </w:t>
      </w:r>
      <w:proofErr w:type="spellStart"/>
      <w:r w:rsidRPr="00D02FDB">
        <w:rPr>
          <w:rFonts w:ascii="Lato" w:eastAsia="Times New Roman" w:hAnsi="Lato" w:cs="Times New Roman"/>
          <w:b/>
          <w:bCs/>
          <w:color w:val="2A4973"/>
          <w:kern w:val="0"/>
          <w:sz w:val="27"/>
          <w:szCs w:val="27"/>
          <w:lang w:val="en-GB" w:eastAsia="de-DE"/>
          <w14:ligatures w14:val="none"/>
        </w:rPr>
        <w:t>Région</w:t>
      </w:r>
      <w:proofErr w:type="spellEnd"/>
      <w:r w:rsidRPr="00D02FDB">
        <w:rPr>
          <w:rFonts w:ascii="Lato" w:eastAsia="Times New Roman" w:hAnsi="Lato" w:cs="Times New Roman"/>
          <w:b/>
          <w:bCs/>
          <w:color w:val="2A4973"/>
          <w:kern w:val="0"/>
          <w:sz w:val="27"/>
          <w:szCs w:val="27"/>
          <w:lang w:val="en-GB" w:eastAsia="de-DE"/>
          <w14:ligatures w14:val="none"/>
        </w:rPr>
        <w:t xml:space="preserve"> Europe de </w:t>
      </w:r>
      <w:proofErr w:type="spellStart"/>
      <w:r w:rsidRPr="00D02FDB">
        <w:rPr>
          <w:rFonts w:ascii="Lato" w:eastAsia="Times New Roman" w:hAnsi="Lato" w:cs="Times New Roman"/>
          <w:b/>
          <w:bCs/>
          <w:color w:val="2A4973"/>
          <w:kern w:val="0"/>
          <w:sz w:val="27"/>
          <w:szCs w:val="27"/>
          <w:lang w:val="en-GB" w:eastAsia="de-DE"/>
          <w14:ligatures w14:val="none"/>
        </w:rPr>
        <w:t>l’AMGE</w:t>
      </w:r>
      <w:proofErr w:type="spellEnd"/>
    </w:p>
    <w:p w14:paraId="2BFBB0CD" w14:textId="77777777" w:rsidR="00D30250" w:rsidRPr="00813ED8" w:rsidRDefault="00D30250" w:rsidP="00D30250">
      <w:pPr>
        <w:spacing w:before="100" w:beforeAutospacing="1" w:after="100" w:afterAutospacing="1"/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</w:pPr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Le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Comité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Europe a le plaisir </w:t>
      </w:r>
      <w:proofErr w:type="spellStart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d’inviter</w:t>
      </w:r>
      <w:proofErr w:type="spellEnd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les candidatures pour la Médaille de Service de la </w:t>
      </w:r>
      <w:proofErr w:type="spellStart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Région</w:t>
      </w:r>
      <w:proofErr w:type="spellEnd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Europe de </w:t>
      </w:r>
      <w:proofErr w:type="spellStart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l’AMGE</w:t>
      </w:r>
      <w:proofErr w:type="spellEnd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(</w:t>
      </w:r>
      <w:proofErr w:type="spellStart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également</w:t>
      </w:r>
      <w:proofErr w:type="spellEnd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connue</w:t>
      </w:r>
      <w:proofErr w:type="spellEnd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sous le nom de « Prix Europe de </w:t>
      </w:r>
      <w:proofErr w:type="spellStart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l’AMGE</w:t>
      </w:r>
      <w:proofErr w:type="spellEnd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»), qui sera remise </w:t>
      </w:r>
      <w:proofErr w:type="spellStart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lors</w:t>
      </w:r>
      <w:proofErr w:type="spellEnd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de la 18e </w:t>
      </w:r>
      <w:proofErr w:type="spellStart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Conférence</w:t>
      </w:r>
      <w:proofErr w:type="spellEnd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européenne</w:t>
      </w:r>
      <w:proofErr w:type="spellEnd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du </w:t>
      </w:r>
      <w:proofErr w:type="spellStart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Guidisme</w:t>
      </w:r>
      <w:proofErr w:type="spellEnd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.</w:t>
      </w:r>
    </w:p>
    <w:p w14:paraId="1ADE2BF8" w14:textId="4807B479" w:rsidR="00D30250" w:rsidRPr="00D02FDB" w:rsidRDefault="00D30250" w:rsidP="00813ED8">
      <w:pPr>
        <w:spacing w:before="100" w:beforeAutospacing="1" w:after="100" w:afterAutospacing="1"/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</w:pPr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Pour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être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prises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en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compte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pour la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conférence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de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cette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année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, les candidatures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doivent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être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soumises</w:t>
      </w:r>
      <w:proofErr w:type="spellEnd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au plus tard le 6 </w:t>
      </w:r>
      <w:proofErr w:type="spellStart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juillet</w:t>
      </w:r>
      <w:proofErr w:type="spellEnd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2025 à 23h59 (CEST). </w:t>
      </w:r>
      <w:proofErr w:type="spellStart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Vous</w:t>
      </w:r>
      <w:proofErr w:type="spellEnd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trouverez</w:t>
      </w:r>
      <w:proofErr w:type="spellEnd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ci-dessous des</w:t>
      </w:r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proofErr w:type="gram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informations</w:t>
      </w:r>
      <w:proofErr w:type="spellEnd"/>
      <w:proofErr w:type="gram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complémentaires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sur le prix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ainsi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que les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critères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de nomination.</w:t>
      </w:r>
    </w:p>
    <w:p w14:paraId="5849967E" w14:textId="77777777" w:rsidR="00D30250" w:rsidRPr="00D02FDB" w:rsidRDefault="00D30250" w:rsidP="00D30250">
      <w:pPr>
        <w:spacing w:before="100" w:beforeAutospacing="1" w:after="100" w:afterAutospacing="1"/>
        <w:rPr>
          <w:rFonts w:ascii="Lato" w:eastAsia="Times New Roman" w:hAnsi="Lato" w:cs="Times New Roman"/>
          <w:b/>
          <w:bCs/>
          <w:color w:val="2A4973"/>
          <w:kern w:val="0"/>
          <w:sz w:val="27"/>
          <w:szCs w:val="27"/>
          <w:lang w:val="en-GB" w:eastAsia="de-DE"/>
          <w14:ligatures w14:val="none"/>
        </w:rPr>
      </w:pPr>
      <w:proofErr w:type="spellStart"/>
      <w:r w:rsidRPr="00D02FDB">
        <w:rPr>
          <w:rFonts w:ascii="Lato" w:eastAsia="Times New Roman" w:hAnsi="Lato" w:cs="Times New Roman"/>
          <w:b/>
          <w:bCs/>
          <w:color w:val="2A4973"/>
          <w:kern w:val="0"/>
          <w:sz w:val="27"/>
          <w:szCs w:val="27"/>
          <w:lang w:val="en-GB" w:eastAsia="de-DE"/>
          <w14:ligatures w14:val="none"/>
        </w:rPr>
        <w:t>Informations</w:t>
      </w:r>
      <w:proofErr w:type="spellEnd"/>
      <w:r w:rsidRPr="00D02FDB">
        <w:rPr>
          <w:rFonts w:ascii="Lato" w:eastAsia="Times New Roman" w:hAnsi="Lato" w:cs="Times New Roman"/>
          <w:b/>
          <w:bCs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b/>
          <w:bCs/>
          <w:color w:val="2A4973"/>
          <w:kern w:val="0"/>
          <w:sz w:val="27"/>
          <w:szCs w:val="27"/>
          <w:lang w:val="en-GB" w:eastAsia="de-DE"/>
          <w14:ligatures w14:val="none"/>
        </w:rPr>
        <w:t>complémentaires</w:t>
      </w:r>
      <w:proofErr w:type="spellEnd"/>
      <w:r w:rsidRPr="00D02FDB">
        <w:rPr>
          <w:rFonts w:ascii="Lato" w:eastAsia="Times New Roman" w:hAnsi="Lato" w:cs="Times New Roman"/>
          <w:b/>
          <w:bCs/>
          <w:color w:val="2A4973"/>
          <w:kern w:val="0"/>
          <w:sz w:val="27"/>
          <w:szCs w:val="27"/>
          <w:lang w:val="en-GB" w:eastAsia="de-DE"/>
          <w14:ligatures w14:val="none"/>
        </w:rPr>
        <w:t xml:space="preserve"> sur </w:t>
      </w:r>
      <w:proofErr w:type="spellStart"/>
      <w:r w:rsidRPr="00D02FDB">
        <w:rPr>
          <w:rFonts w:ascii="Lato" w:eastAsia="Times New Roman" w:hAnsi="Lato" w:cs="Times New Roman"/>
          <w:b/>
          <w:bCs/>
          <w:color w:val="2A4973"/>
          <w:kern w:val="0"/>
          <w:sz w:val="27"/>
          <w:szCs w:val="27"/>
          <w:lang w:val="en-GB" w:eastAsia="de-DE"/>
          <w14:ligatures w14:val="none"/>
        </w:rPr>
        <w:t>ce</w:t>
      </w:r>
      <w:proofErr w:type="spellEnd"/>
      <w:r w:rsidRPr="00D02FDB">
        <w:rPr>
          <w:rFonts w:ascii="Lato" w:eastAsia="Times New Roman" w:hAnsi="Lato" w:cs="Times New Roman"/>
          <w:b/>
          <w:bCs/>
          <w:color w:val="2A4973"/>
          <w:kern w:val="0"/>
          <w:sz w:val="27"/>
          <w:szCs w:val="27"/>
          <w:lang w:val="en-GB" w:eastAsia="de-DE"/>
          <w14:ligatures w14:val="none"/>
        </w:rPr>
        <w:t xml:space="preserve"> prix</w:t>
      </w:r>
    </w:p>
    <w:p w14:paraId="1A1F51F7" w14:textId="77777777" w:rsidR="00D30250" w:rsidRPr="00D02FDB" w:rsidRDefault="00D30250" w:rsidP="00D30250">
      <w:pPr>
        <w:spacing w:before="100" w:beforeAutospacing="1" w:after="100" w:afterAutospacing="1"/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</w:pPr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L’AMGE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remet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des distinctions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afin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de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reconnaître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et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d’honorer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les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membres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— et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d’autres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personnes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— qui se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sont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distingué·es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par un service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exceptionnel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rendu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au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Guidisme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et au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Scoutisme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féminin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à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l’échelle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internationale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,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ou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qui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ont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agi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en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faveur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des filles et des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jeunes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femmes dans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une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société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mondiale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.</w:t>
      </w:r>
    </w:p>
    <w:p w14:paraId="3E9843AD" w14:textId="77777777" w:rsidR="00D30250" w:rsidRPr="00D02FDB" w:rsidRDefault="00D30250" w:rsidP="00D30250">
      <w:pPr>
        <w:spacing w:before="100" w:beforeAutospacing="1" w:after="100" w:afterAutospacing="1"/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</w:pPr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La Médaille de Service de la </w:t>
      </w:r>
      <w:proofErr w:type="spellStart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Région</w:t>
      </w:r>
      <w:proofErr w:type="spellEnd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Europe de </w:t>
      </w:r>
      <w:proofErr w:type="spellStart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l’AMGE</w:t>
      </w:r>
      <w:proofErr w:type="spellEnd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est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une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récompense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régionale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destinée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à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honorer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les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personnes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ou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groupes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ayant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apporté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une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contribution significative à la vie des filles et des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jeunes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femmes,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ainsi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qu’au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travail de la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Région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Europe de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l’AMGE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.</w:t>
      </w:r>
    </w:p>
    <w:p w14:paraId="7269209B" w14:textId="77777777" w:rsidR="00D30250" w:rsidRPr="00D02FDB" w:rsidRDefault="00D30250" w:rsidP="00D30250">
      <w:pPr>
        <w:spacing w:before="100" w:beforeAutospacing="1" w:after="100" w:afterAutospacing="1"/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</w:pPr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Ce prix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vise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également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gram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à :</w:t>
      </w:r>
      <w:proofErr w:type="gramEnd"/>
    </w:p>
    <w:p w14:paraId="4614D591" w14:textId="77777777" w:rsidR="00D30250" w:rsidRPr="00D02FDB" w:rsidRDefault="00D30250" w:rsidP="00D30250">
      <w:pPr>
        <w:numPr>
          <w:ilvl w:val="0"/>
          <w:numId w:val="13"/>
        </w:numPr>
        <w:spacing w:before="100" w:beforeAutospacing="1" w:after="100" w:afterAutospacing="1"/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</w:pP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accroître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la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notoriété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de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l’AMGE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auprès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de publics internes et </w:t>
      </w:r>
      <w:proofErr w:type="gram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externes ;</w:t>
      </w:r>
      <w:proofErr w:type="gramEnd"/>
    </w:p>
    <w:p w14:paraId="2851EDE0" w14:textId="77777777" w:rsidR="00D30250" w:rsidRPr="00D02FDB" w:rsidRDefault="00D30250" w:rsidP="00D30250">
      <w:pPr>
        <w:numPr>
          <w:ilvl w:val="0"/>
          <w:numId w:val="13"/>
        </w:numPr>
        <w:spacing w:before="100" w:beforeAutospacing="1" w:after="100" w:afterAutospacing="1"/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</w:pP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renforcer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la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réputation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de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l’organisation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à travers son association avec des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personnalités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proofErr w:type="gram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remarquables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;</w:t>
      </w:r>
      <w:proofErr w:type="gramEnd"/>
    </w:p>
    <w:p w14:paraId="6A1F67D0" w14:textId="77777777" w:rsidR="00D30250" w:rsidRPr="00D02FDB" w:rsidRDefault="00D30250" w:rsidP="00D30250">
      <w:pPr>
        <w:numPr>
          <w:ilvl w:val="0"/>
          <w:numId w:val="13"/>
        </w:numPr>
        <w:spacing w:before="100" w:beforeAutospacing="1" w:after="100" w:afterAutospacing="1"/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</w:pP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offrir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de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nouvelles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opportunités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de mise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en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relation avec des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donateur·rices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et des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personnes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proofErr w:type="gram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d’influence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;</w:t>
      </w:r>
      <w:proofErr w:type="gramEnd"/>
    </w:p>
    <w:p w14:paraId="51DE94AB" w14:textId="77777777" w:rsidR="00D30250" w:rsidRDefault="00D30250" w:rsidP="00D30250">
      <w:pPr>
        <w:numPr>
          <w:ilvl w:val="0"/>
          <w:numId w:val="13"/>
        </w:numPr>
        <w:spacing w:before="100" w:beforeAutospacing="1" w:after="100" w:afterAutospacing="1"/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</w:pP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mettre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en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lumière les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réussites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de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l’AMGE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et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susciter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la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fierté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envers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ses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réalisations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.</w:t>
      </w:r>
    </w:p>
    <w:p w14:paraId="62FA327F" w14:textId="77777777" w:rsidR="00D30250" w:rsidRDefault="00D30250" w:rsidP="00D30250">
      <w:pPr>
        <w:spacing w:before="100" w:beforeAutospacing="1" w:after="100" w:afterAutospacing="1"/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</w:pPr>
    </w:p>
    <w:p w14:paraId="33700BD4" w14:textId="77777777" w:rsidR="00D30250" w:rsidRPr="00D02FDB" w:rsidRDefault="00D30250" w:rsidP="00D30250">
      <w:pPr>
        <w:spacing w:before="100" w:beforeAutospacing="1" w:after="100" w:afterAutospacing="1"/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</w:pPr>
    </w:p>
    <w:p w14:paraId="04894E8F" w14:textId="77777777" w:rsidR="00D30250" w:rsidRDefault="00D30250" w:rsidP="00D30250">
      <w:pPr>
        <w:spacing w:before="100" w:beforeAutospacing="1" w:after="100" w:afterAutospacing="1"/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</w:pPr>
    </w:p>
    <w:p w14:paraId="669EB261" w14:textId="12D4919E" w:rsidR="00D30250" w:rsidRPr="00D02FDB" w:rsidRDefault="00D30250" w:rsidP="00813ED8">
      <w:pPr>
        <w:spacing w:before="100" w:beforeAutospacing="1" w:after="100" w:afterAutospacing="1"/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</w:pPr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Les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lauréat·es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reçoivent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un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symbole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physique de reconnaissance de la part de la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Région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Europe de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l’AMGE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, qui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constitue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une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marque visible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d’appréciation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aux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niveaux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local et national du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Guidisme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et du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Scoutisme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.</w:t>
      </w:r>
    </w:p>
    <w:p w14:paraId="712E2726" w14:textId="77777777" w:rsidR="00D30250" w:rsidRPr="00D02FDB" w:rsidRDefault="00D30250" w:rsidP="00D30250">
      <w:pPr>
        <w:spacing w:before="100" w:beforeAutospacing="1" w:after="100" w:afterAutospacing="1"/>
        <w:rPr>
          <w:rFonts w:ascii="Lato" w:eastAsia="Times New Roman" w:hAnsi="Lato" w:cs="Times New Roman"/>
          <w:b/>
          <w:bCs/>
          <w:color w:val="2A4973"/>
          <w:kern w:val="0"/>
          <w:sz w:val="27"/>
          <w:szCs w:val="27"/>
          <w:lang w:val="en-GB" w:eastAsia="de-DE"/>
          <w14:ligatures w14:val="none"/>
        </w:rPr>
      </w:pPr>
      <w:r w:rsidRPr="00D02FDB">
        <w:rPr>
          <w:rFonts w:ascii="Lato" w:eastAsia="Times New Roman" w:hAnsi="Lato" w:cs="Times New Roman"/>
          <w:b/>
          <w:bCs/>
          <w:color w:val="2A4973"/>
          <w:kern w:val="0"/>
          <w:sz w:val="27"/>
          <w:szCs w:val="27"/>
          <w:lang w:val="en-GB" w:eastAsia="de-DE"/>
          <w14:ligatures w14:val="none"/>
        </w:rPr>
        <w:t xml:space="preserve">Médaille de Service de la </w:t>
      </w:r>
      <w:proofErr w:type="spellStart"/>
      <w:r w:rsidRPr="00D02FDB">
        <w:rPr>
          <w:rFonts w:ascii="Lato" w:eastAsia="Times New Roman" w:hAnsi="Lato" w:cs="Times New Roman"/>
          <w:b/>
          <w:bCs/>
          <w:color w:val="2A4973"/>
          <w:kern w:val="0"/>
          <w:sz w:val="27"/>
          <w:szCs w:val="27"/>
          <w:lang w:val="en-GB" w:eastAsia="de-DE"/>
          <w14:ligatures w14:val="none"/>
        </w:rPr>
        <w:t>Région</w:t>
      </w:r>
      <w:proofErr w:type="spellEnd"/>
      <w:r w:rsidRPr="00D02FDB">
        <w:rPr>
          <w:rFonts w:ascii="Lato" w:eastAsia="Times New Roman" w:hAnsi="Lato" w:cs="Times New Roman"/>
          <w:b/>
          <w:bCs/>
          <w:color w:val="2A4973"/>
          <w:kern w:val="0"/>
          <w:sz w:val="27"/>
          <w:szCs w:val="27"/>
          <w:lang w:val="en-GB" w:eastAsia="de-DE"/>
          <w14:ligatures w14:val="none"/>
        </w:rPr>
        <w:t xml:space="preserve"> Europe de </w:t>
      </w:r>
      <w:proofErr w:type="spellStart"/>
      <w:r w:rsidRPr="00D02FDB">
        <w:rPr>
          <w:rFonts w:ascii="Lato" w:eastAsia="Times New Roman" w:hAnsi="Lato" w:cs="Times New Roman"/>
          <w:b/>
          <w:bCs/>
          <w:color w:val="2A4973"/>
          <w:kern w:val="0"/>
          <w:sz w:val="27"/>
          <w:szCs w:val="27"/>
          <w:lang w:val="en-GB" w:eastAsia="de-DE"/>
          <w14:ligatures w14:val="none"/>
        </w:rPr>
        <w:t>l’AMGE</w:t>
      </w:r>
      <w:proofErr w:type="spellEnd"/>
      <w:r w:rsidRPr="00D02FDB">
        <w:rPr>
          <w:rFonts w:ascii="Lato" w:eastAsia="Times New Roman" w:hAnsi="Lato" w:cs="Times New Roman"/>
          <w:b/>
          <w:bCs/>
          <w:color w:val="2A4973"/>
          <w:kern w:val="0"/>
          <w:sz w:val="27"/>
          <w:szCs w:val="27"/>
          <w:lang w:val="en-GB" w:eastAsia="de-DE"/>
          <w14:ligatures w14:val="none"/>
        </w:rPr>
        <w:t xml:space="preserve"> / Prix Europe de </w:t>
      </w:r>
      <w:proofErr w:type="spellStart"/>
      <w:r w:rsidRPr="00D02FDB">
        <w:rPr>
          <w:rFonts w:ascii="Lato" w:eastAsia="Times New Roman" w:hAnsi="Lato" w:cs="Times New Roman"/>
          <w:b/>
          <w:bCs/>
          <w:color w:val="2A4973"/>
          <w:kern w:val="0"/>
          <w:sz w:val="27"/>
          <w:szCs w:val="27"/>
          <w:lang w:val="en-GB" w:eastAsia="de-DE"/>
          <w14:ligatures w14:val="none"/>
        </w:rPr>
        <w:t>l’AMGE</w:t>
      </w:r>
      <w:proofErr w:type="spellEnd"/>
    </w:p>
    <w:p w14:paraId="12A0DCEF" w14:textId="77777777" w:rsidR="00D30250" w:rsidRPr="00D02FDB" w:rsidRDefault="00D30250" w:rsidP="00D30250">
      <w:pPr>
        <w:spacing w:before="100" w:beforeAutospacing="1" w:after="100" w:afterAutospacing="1"/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</w:pPr>
      <w:r w:rsidRPr="00D02FDB">
        <w:rPr>
          <w:rFonts w:ascii="Lato" w:eastAsia="Times New Roman" w:hAnsi="Lato" w:cs="Times New Roman"/>
          <w:b/>
          <w:bCs/>
          <w:color w:val="2A4973"/>
          <w:kern w:val="0"/>
          <w:sz w:val="27"/>
          <w:szCs w:val="27"/>
          <w:lang w:val="en-GB" w:eastAsia="de-DE"/>
          <w14:ligatures w14:val="none"/>
        </w:rPr>
        <w:t>Objectif</w:t>
      </w:r>
    </w:p>
    <w:p w14:paraId="404887AE" w14:textId="77777777" w:rsidR="00D30250" w:rsidRPr="00D02FDB" w:rsidRDefault="00D30250" w:rsidP="00D30250">
      <w:pPr>
        <w:spacing w:before="100" w:beforeAutospacing="1" w:after="100" w:afterAutospacing="1"/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</w:pPr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Ce prix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vise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gram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à :</w:t>
      </w:r>
      <w:proofErr w:type="gramEnd"/>
    </w:p>
    <w:p w14:paraId="3989E34C" w14:textId="77777777" w:rsidR="00D30250" w:rsidRPr="00D02FDB" w:rsidRDefault="00D30250" w:rsidP="00D30250">
      <w:pPr>
        <w:numPr>
          <w:ilvl w:val="0"/>
          <w:numId w:val="14"/>
        </w:numPr>
        <w:spacing w:before="100" w:beforeAutospacing="1" w:after="100" w:afterAutospacing="1"/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</w:pP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Reconnaître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les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personnes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ayant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offert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un service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exceptionnel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au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Guidisme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/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Scoutisme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féminin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au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niveau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proofErr w:type="gram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européen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;</w:t>
      </w:r>
      <w:proofErr w:type="gramEnd"/>
    </w:p>
    <w:p w14:paraId="79E1A037" w14:textId="77777777" w:rsidR="00D30250" w:rsidRPr="00D02FDB" w:rsidRDefault="00D30250" w:rsidP="00D30250">
      <w:pPr>
        <w:numPr>
          <w:ilvl w:val="0"/>
          <w:numId w:val="14"/>
        </w:numPr>
        <w:spacing w:before="100" w:beforeAutospacing="1" w:after="100" w:afterAutospacing="1"/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</w:pP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Exprimer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la gratitude de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l’AMGE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envers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celles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et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ceux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dont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l’engagement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est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d’une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telle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qualité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qu’aucune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autre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forme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de reconnaissance ne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saurait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convenir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.</w:t>
      </w:r>
    </w:p>
    <w:p w14:paraId="5FCC545E" w14:textId="77777777" w:rsidR="00D30250" w:rsidRPr="00D02FDB" w:rsidRDefault="00D30250" w:rsidP="00D30250">
      <w:pPr>
        <w:spacing w:before="100" w:beforeAutospacing="1" w:after="100" w:afterAutospacing="1"/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</w:pPr>
      <w:proofErr w:type="spellStart"/>
      <w:r w:rsidRPr="00D02FDB">
        <w:rPr>
          <w:rFonts w:ascii="Lato" w:eastAsia="Times New Roman" w:hAnsi="Lato" w:cs="Times New Roman"/>
          <w:b/>
          <w:bCs/>
          <w:color w:val="2A4973"/>
          <w:kern w:val="0"/>
          <w:sz w:val="27"/>
          <w:szCs w:val="27"/>
          <w:lang w:val="en-GB" w:eastAsia="de-DE"/>
          <w14:ligatures w14:val="none"/>
        </w:rPr>
        <w:t>Critères</w:t>
      </w:r>
      <w:proofErr w:type="spellEnd"/>
    </w:p>
    <w:p w14:paraId="3CCD73B0" w14:textId="77777777" w:rsidR="00D30250" w:rsidRPr="00D02FDB" w:rsidRDefault="00D30250" w:rsidP="00D30250">
      <w:pPr>
        <w:spacing w:before="100" w:beforeAutospacing="1" w:after="100" w:afterAutospacing="1"/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</w:pPr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Le/la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candidat·e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au prix </w:t>
      </w:r>
      <w:proofErr w:type="spellStart"/>
      <w:proofErr w:type="gram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devra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:</w:t>
      </w:r>
      <w:proofErr w:type="gramEnd"/>
    </w:p>
    <w:p w14:paraId="30DC031A" w14:textId="77777777" w:rsidR="00D30250" w:rsidRPr="00D02FDB" w:rsidRDefault="00D30250" w:rsidP="00D30250">
      <w:pPr>
        <w:numPr>
          <w:ilvl w:val="0"/>
          <w:numId w:val="15"/>
        </w:numPr>
        <w:spacing w:before="100" w:beforeAutospacing="1" w:after="100" w:afterAutospacing="1"/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</w:pP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Avoir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occupé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un poste (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bénévole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ou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salarié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) au sein de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l’AMGE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ou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d’une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Organisation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Membre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ayant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motivé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la </w:t>
      </w:r>
      <w:proofErr w:type="gram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nomination ;</w:t>
      </w:r>
      <w:proofErr w:type="gramEnd"/>
    </w:p>
    <w:p w14:paraId="036FBFF6" w14:textId="77777777" w:rsidR="00D30250" w:rsidRPr="00D02FDB" w:rsidRDefault="00D30250" w:rsidP="00D30250">
      <w:pPr>
        <w:numPr>
          <w:ilvl w:val="0"/>
          <w:numId w:val="15"/>
        </w:numPr>
        <w:spacing w:before="100" w:beforeAutospacing="1" w:after="100" w:afterAutospacing="1"/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</w:pP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Être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«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en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règle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» avec </w:t>
      </w:r>
      <w:proofErr w:type="spellStart"/>
      <w:proofErr w:type="gram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l’AMGE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;</w:t>
      </w:r>
      <w:proofErr w:type="gramEnd"/>
    </w:p>
    <w:p w14:paraId="7123E6BA" w14:textId="77777777" w:rsidR="00D30250" w:rsidRPr="00D02FDB" w:rsidRDefault="00D30250" w:rsidP="00D30250">
      <w:pPr>
        <w:numPr>
          <w:ilvl w:val="0"/>
          <w:numId w:val="15"/>
        </w:numPr>
        <w:spacing w:before="100" w:beforeAutospacing="1" w:after="100" w:afterAutospacing="1"/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</w:pP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Avoir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apporté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une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contribution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exceptionnelle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au travail de la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Région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Europe de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l’AMGE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en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termes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de temps,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d’expertise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, de talents, de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ressources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et/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ou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d’influence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,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permettant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à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l’AMGE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de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réaliser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sa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Mission et/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ou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ses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Objectifs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.</w:t>
      </w:r>
    </w:p>
    <w:p w14:paraId="09576DC7" w14:textId="77777777" w:rsidR="00D30250" w:rsidRPr="00D02FDB" w:rsidRDefault="00D30250" w:rsidP="00D30250">
      <w:pPr>
        <w:spacing w:before="100" w:beforeAutospacing="1" w:after="100" w:afterAutospacing="1"/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</w:pPr>
      <w:r w:rsidRPr="00D02FDB">
        <w:rPr>
          <w:rFonts w:ascii="Lato" w:eastAsia="Times New Roman" w:hAnsi="Lato" w:cs="Times New Roman"/>
          <w:b/>
          <w:bCs/>
          <w:color w:val="2A4973"/>
          <w:kern w:val="0"/>
          <w:sz w:val="27"/>
          <w:szCs w:val="27"/>
          <w:lang w:val="en-GB" w:eastAsia="de-DE"/>
          <w14:ligatures w14:val="none"/>
        </w:rPr>
        <w:t xml:space="preserve">Processus de </w:t>
      </w:r>
      <w:proofErr w:type="spellStart"/>
      <w:r w:rsidRPr="00D02FDB">
        <w:rPr>
          <w:rFonts w:ascii="Lato" w:eastAsia="Times New Roman" w:hAnsi="Lato" w:cs="Times New Roman"/>
          <w:b/>
          <w:bCs/>
          <w:color w:val="2A4973"/>
          <w:kern w:val="0"/>
          <w:sz w:val="27"/>
          <w:szCs w:val="27"/>
          <w:lang w:val="en-GB" w:eastAsia="de-DE"/>
          <w14:ligatures w14:val="none"/>
        </w:rPr>
        <w:t>sélection</w:t>
      </w:r>
      <w:proofErr w:type="spellEnd"/>
    </w:p>
    <w:p w14:paraId="7A1B16AC" w14:textId="77777777" w:rsidR="00D30250" w:rsidRPr="00D02FDB" w:rsidRDefault="00D30250" w:rsidP="00D30250">
      <w:pPr>
        <w:numPr>
          <w:ilvl w:val="0"/>
          <w:numId w:val="16"/>
        </w:numPr>
        <w:spacing w:before="100" w:beforeAutospacing="1" w:after="100" w:afterAutospacing="1"/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</w:pPr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Les candidatures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peuvent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être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soumises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par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un·e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membre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de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l’équipe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Europe de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l’AMGE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(y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compris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les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groupes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de travail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européens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et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l’équipe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salariée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)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ou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par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une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Organisation </w:t>
      </w:r>
      <w:proofErr w:type="spellStart"/>
      <w:proofErr w:type="gram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Membre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;</w:t>
      </w:r>
      <w:proofErr w:type="gramEnd"/>
    </w:p>
    <w:p w14:paraId="7C41CB34" w14:textId="77777777" w:rsidR="00D30250" w:rsidRPr="00D02FDB" w:rsidRDefault="00D30250" w:rsidP="00D30250">
      <w:pPr>
        <w:numPr>
          <w:ilvl w:val="0"/>
          <w:numId w:val="16"/>
        </w:numPr>
        <w:spacing w:before="100" w:beforeAutospacing="1" w:after="100" w:afterAutospacing="1"/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</w:pPr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Les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noms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des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candidat·es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éligibles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seront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recensés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par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la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présidence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du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Comité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européen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et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un·e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membre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de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l’équipe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salariée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de la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Région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gram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Europe ;</w:t>
      </w:r>
      <w:proofErr w:type="gramEnd"/>
    </w:p>
    <w:p w14:paraId="031D7A83" w14:textId="77777777" w:rsidR="00D30250" w:rsidRPr="00D02FDB" w:rsidRDefault="00D30250" w:rsidP="00D30250">
      <w:pPr>
        <w:numPr>
          <w:ilvl w:val="0"/>
          <w:numId w:val="16"/>
        </w:numPr>
        <w:spacing w:before="100" w:beforeAutospacing="1" w:after="100" w:afterAutospacing="1"/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</w:pPr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La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présidence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soumettra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ensuite les candidatures au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Comité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européen</w:t>
      </w:r>
      <w:proofErr w:type="spellEnd"/>
      <w:r w:rsidRPr="00D02FDB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pour examen et ratification.</w:t>
      </w:r>
    </w:p>
    <w:p w14:paraId="2990ADF8" w14:textId="77777777" w:rsidR="00D30250" w:rsidRDefault="00D30250" w:rsidP="00D30250">
      <w:pPr>
        <w:spacing w:before="100" w:beforeAutospacing="1" w:after="100" w:afterAutospacing="1"/>
        <w:rPr>
          <w:rFonts w:ascii="Lato" w:eastAsia="Times New Roman" w:hAnsi="Lato" w:cs="Times New Roman"/>
          <w:b/>
          <w:bCs/>
          <w:color w:val="2A4973"/>
          <w:kern w:val="0"/>
          <w:sz w:val="27"/>
          <w:szCs w:val="27"/>
          <w:lang w:val="en-GB" w:eastAsia="de-DE"/>
          <w14:ligatures w14:val="none"/>
        </w:rPr>
      </w:pPr>
    </w:p>
    <w:p w14:paraId="6913E890" w14:textId="77777777" w:rsidR="00D30250" w:rsidRDefault="00D30250" w:rsidP="00D30250">
      <w:pPr>
        <w:spacing w:before="100" w:beforeAutospacing="1" w:after="100" w:afterAutospacing="1"/>
        <w:rPr>
          <w:rFonts w:ascii="Lato" w:eastAsia="Times New Roman" w:hAnsi="Lato" w:cs="Times New Roman"/>
          <w:b/>
          <w:bCs/>
          <w:color w:val="2A4973"/>
          <w:kern w:val="0"/>
          <w:sz w:val="27"/>
          <w:szCs w:val="27"/>
          <w:lang w:val="en-GB" w:eastAsia="de-DE"/>
          <w14:ligatures w14:val="none"/>
        </w:rPr>
      </w:pPr>
    </w:p>
    <w:p w14:paraId="194B5F06" w14:textId="77777777" w:rsidR="00813ED8" w:rsidRDefault="00813ED8" w:rsidP="00813ED8">
      <w:pPr>
        <w:spacing w:before="100" w:beforeAutospacing="1" w:after="100" w:afterAutospacing="1"/>
        <w:rPr>
          <w:rFonts w:ascii="Lato" w:eastAsia="Times New Roman" w:hAnsi="Lato" w:cs="Times New Roman"/>
          <w:b/>
          <w:bCs/>
          <w:color w:val="2A4973"/>
          <w:kern w:val="0"/>
          <w:sz w:val="27"/>
          <w:szCs w:val="27"/>
          <w:lang w:val="en-GB" w:eastAsia="de-DE"/>
          <w14:ligatures w14:val="none"/>
        </w:rPr>
      </w:pPr>
    </w:p>
    <w:p w14:paraId="593C46C0" w14:textId="77777777" w:rsidR="00813ED8" w:rsidRDefault="00813ED8" w:rsidP="00813ED8">
      <w:pPr>
        <w:spacing w:before="100" w:beforeAutospacing="1" w:after="100" w:afterAutospacing="1"/>
        <w:rPr>
          <w:rFonts w:ascii="Lato" w:eastAsia="Times New Roman" w:hAnsi="Lato" w:cs="Times New Roman"/>
          <w:b/>
          <w:bCs/>
          <w:color w:val="2A4973"/>
          <w:kern w:val="0"/>
          <w:sz w:val="27"/>
          <w:szCs w:val="27"/>
          <w:lang w:val="en-GB" w:eastAsia="de-DE"/>
          <w14:ligatures w14:val="none"/>
        </w:rPr>
      </w:pPr>
    </w:p>
    <w:p w14:paraId="4C8B586D" w14:textId="7B89317B" w:rsidR="00813ED8" w:rsidRDefault="00813ED8" w:rsidP="00813ED8">
      <w:pPr>
        <w:spacing w:before="100" w:beforeAutospacing="1" w:after="100" w:afterAutospacing="1"/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</w:pPr>
      <w:proofErr w:type="spellStart"/>
      <w:r w:rsidRPr="00813ED8">
        <w:rPr>
          <w:rFonts w:ascii="Lato" w:eastAsia="Times New Roman" w:hAnsi="Lato" w:cs="Times New Roman"/>
          <w:b/>
          <w:bCs/>
          <w:color w:val="2A4973"/>
          <w:kern w:val="0"/>
          <w:sz w:val="27"/>
          <w:szCs w:val="27"/>
          <w:lang w:val="en-GB" w:eastAsia="de-DE"/>
          <w14:ligatures w14:val="none"/>
        </w:rPr>
        <w:t>Présentation</w:t>
      </w:r>
      <w:proofErr w:type="spellEnd"/>
      <w:r w:rsidRPr="00813ED8">
        <w:rPr>
          <w:rFonts w:ascii="Lato" w:eastAsia="Times New Roman" w:hAnsi="Lato" w:cs="Times New Roman"/>
          <w:b/>
          <w:bCs/>
          <w:color w:val="2A4973"/>
          <w:kern w:val="0"/>
          <w:sz w:val="27"/>
          <w:szCs w:val="27"/>
          <w:lang w:val="en-GB" w:eastAsia="de-DE"/>
          <w14:ligatures w14:val="none"/>
        </w:rPr>
        <w:br/>
      </w:r>
    </w:p>
    <w:p w14:paraId="2AD83740" w14:textId="77777777" w:rsidR="00813ED8" w:rsidRDefault="00813ED8" w:rsidP="00813ED8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</w:pPr>
      <w:proofErr w:type="spellStart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L’annonce</w:t>
      </w:r>
      <w:proofErr w:type="spellEnd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a lieu </w:t>
      </w:r>
      <w:proofErr w:type="spellStart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lors</w:t>
      </w:r>
      <w:proofErr w:type="spellEnd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d’un </w:t>
      </w:r>
      <w:proofErr w:type="spellStart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rassemblement</w:t>
      </w:r>
      <w:proofErr w:type="spellEnd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régional</w:t>
      </w:r>
      <w:proofErr w:type="spellEnd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, par exemple à </w:t>
      </w:r>
      <w:proofErr w:type="spellStart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l’occasion</w:t>
      </w:r>
      <w:proofErr w:type="spellEnd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d’une</w:t>
      </w:r>
      <w:proofErr w:type="spellEnd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Conférence </w:t>
      </w:r>
      <w:proofErr w:type="spellStart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mondiale</w:t>
      </w:r>
      <w:proofErr w:type="spellEnd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ou</w:t>
      </w:r>
      <w:proofErr w:type="spellEnd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d’une</w:t>
      </w:r>
      <w:proofErr w:type="spellEnd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Conférence</w:t>
      </w:r>
      <w:proofErr w:type="spellEnd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régionale</w:t>
      </w:r>
      <w:proofErr w:type="spellEnd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.</w:t>
      </w:r>
      <w:r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La remise </w:t>
      </w:r>
      <w:proofErr w:type="spellStart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peut</w:t>
      </w:r>
      <w:proofErr w:type="spellEnd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également</w:t>
      </w:r>
      <w:proofErr w:type="spellEnd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avoir</w:t>
      </w:r>
      <w:proofErr w:type="spellEnd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lieu </w:t>
      </w:r>
      <w:proofErr w:type="spellStart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lors</w:t>
      </w:r>
      <w:proofErr w:type="spellEnd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d’autres</w:t>
      </w:r>
      <w:proofErr w:type="spellEnd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grands </w:t>
      </w:r>
      <w:proofErr w:type="spellStart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événements</w:t>
      </w:r>
      <w:proofErr w:type="spellEnd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</w:t>
      </w:r>
      <w:proofErr w:type="spellStart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régionaux.</w:t>
      </w:r>
    </w:p>
    <w:p w14:paraId="7DAE8854" w14:textId="1C20A149" w:rsidR="00D30250" w:rsidRPr="00813ED8" w:rsidRDefault="00813ED8" w:rsidP="00813ED8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</w:pPr>
      <w:proofErr w:type="spellEnd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Une citation sera </w:t>
      </w:r>
      <w:proofErr w:type="spellStart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lue</w:t>
      </w:r>
      <w:proofErr w:type="spellEnd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 xml:space="preserve"> au moment de la </w:t>
      </w:r>
      <w:proofErr w:type="gramStart"/>
      <w:r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remise.</w:t>
      </w:r>
      <w:r w:rsidR="00D30250" w:rsidRPr="00813ED8"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  <w:t>.</w:t>
      </w:r>
      <w:proofErr w:type="gramEnd"/>
    </w:p>
    <w:p w14:paraId="5769E47C" w14:textId="30E13365" w:rsidR="00D30250" w:rsidRPr="00813ED8" w:rsidRDefault="00D30250" w:rsidP="00813ED8">
      <w:pPr>
        <w:spacing w:before="100" w:beforeAutospacing="1" w:after="100" w:afterAutospacing="1"/>
        <w:rPr>
          <w:rFonts w:ascii="Lato" w:eastAsia="Times New Roman" w:hAnsi="Lato" w:cs="Times New Roman"/>
          <w:color w:val="2A4973"/>
          <w:kern w:val="0"/>
          <w:sz w:val="27"/>
          <w:szCs w:val="27"/>
          <w:lang w:val="en-GB" w:eastAsia="de-DE"/>
          <w14:ligatures w14:val="none"/>
        </w:rPr>
      </w:pPr>
    </w:p>
    <w:p w14:paraId="2F67D418" w14:textId="6154E767" w:rsidR="008064BB" w:rsidRPr="00D30250" w:rsidRDefault="008064BB" w:rsidP="00D30250"/>
    <w:sectPr w:rsidR="008064BB" w:rsidRPr="00D3025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4E1C5" w14:textId="77777777" w:rsidR="007148F1" w:rsidRDefault="007148F1" w:rsidP="00076764">
      <w:r>
        <w:separator/>
      </w:r>
    </w:p>
  </w:endnote>
  <w:endnote w:type="continuationSeparator" w:id="0">
    <w:p w14:paraId="5796DE1D" w14:textId="77777777" w:rsidR="007148F1" w:rsidRDefault="007148F1" w:rsidP="0007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C1CF2" w14:textId="77777777" w:rsidR="007148F1" w:rsidRDefault="007148F1" w:rsidP="00076764">
      <w:r>
        <w:separator/>
      </w:r>
    </w:p>
  </w:footnote>
  <w:footnote w:type="continuationSeparator" w:id="0">
    <w:p w14:paraId="5BFE1008" w14:textId="77777777" w:rsidR="007148F1" w:rsidRDefault="007148F1" w:rsidP="00076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CA9C1" w14:textId="23604E10" w:rsidR="00076764" w:rsidRPr="00076764" w:rsidRDefault="00076764" w:rsidP="00076764">
    <w:pPr>
      <w:rPr>
        <w:rFonts w:ascii="Times New Roman" w:eastAsia="Times New Roman" w:hAnsi="Times New Roman" w:cs="Times New Roman"/>
        <w:kern w:val="0"/>
        <w:lang w:eastAsia="de-DE"/>
        <w14:ligatures w14:val="none"/>
      </w:rPr>
    </w:pPr>
    <w:r w:rsidRPr="00076764">
      <w:rPr>
        <w:rFonts w:ascii="Segoe UI" w:eastAsia="Times New Roman" w:hAnsi="Segoe UI" w:cs="Segoe UI"/>
        <w:noProof/>
        <w:kern w:val="0"/>
        <w:sz w:val="18"/>
        <w:szCs w:val="18"/>
        <w:lang w:eastAsia="de-DE"/>
        <w14:ligatures w14:val="none"/>
      </w:rPr>
      <w:drawing>
        <wp:anchor distT="0" distB="0" distL="114300" distR="114300" simplePos="0" relativeHeight="251658240" behindDoc="1" locked="0" layoutInCell="1" allowOverlap="1" wp14:anchorId="57E4558F" wp14:editId="214D8FEA">
          <wp:simplePos x="0" y="0"/>
          <wp:positionH relativeFrom="column">
            <wp:posOffset>-482010</wp:posOffset>
          </wp:positionH>
          <wp:positionV relativeFrom="paragraph">
            <wp:posOffset>-252512</wp:posOffset>
          </wp:positionV>
          <wp:extent cx="1001519" cy="1008993"/>
          <wp:effectExtent l="0" t="0" r="0" b="0"/>
          <wp:wrapNone/>
          <wp:docPr id="1333924057" name="Grafik 1" descr="Picture 34, Bi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34, Bi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519" cy="1008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6764">
      <w:rPr>
        <w:rFonts w:ascii="Segoe UI" w:eastAsia="Times New Roman" w:hAnsi="Segoe UI" w:cs="Segoe UI"/>
        <w:kern w:val="0"/>
        <w:sz w:val="18"/>
        <w:szCs w:val="18"/>
        <w:lang w:eastAsia="de-DE"/>
        <w14:ligatures w14:val="none"/>
      </w:rPr>
      <w:fldChar w:fldCharType="begin"/>
    </w:r>
    <w:r w:rsidR="007E6587">
      <w:rPr>
        <w:rFonts w:ascii="Segoe UI" w:eastAsia="Times New Roman" w:hAnsi="Segoe UI" w:cs="Segoe UI"/>
        <w:kern w:val="0"/>
        <w:sz w:val="18"/>
        <w:szCs w:val="18"/>
        <w:lang w:eastAsia="de-DE"/>
        <w14:ligatures w14:val="none"/>
      </w:rPr>
      <w:instrText xml:space="preserve"> INCLUDEPICTURE "https://wagggs-my.sharepoint.com/Users/paulaneher/Library/Group%20Containers/UBF8T346G9.ms/WebArchiveCopyPasteTempFiles/com.microsoft.Word/wPcPDqkf8sHfQAAAABJRU5ErkJggg==" \* MERGEFORMAT </w:instrText>
    </w:r>
    <w:r w:rsidRPr="00076764">
      <w:rPr>
        <w:rFonts w:ascii="Segoe UI" w:eastAsia="Times New Roman" w:hAnsi="Segoe UI" w:cs="Segoe UI"/>
        <w:kern w:val="0"/>
        <w:sz w:val="18"/>
        <w:szCs w:val="18"/>
        <w:lang w:eastAsia="de-DE"/>
        <w14:ligatures w14:val="none"/>
      </w:rPr>
      <w:fldChar w:fldCharType="separate"/>
    </w:r>
    <w:r w:rsidRPr="00076764">
      <w:rPr>
        <w:rFonts w:ascii="Segoe UI" w:eastAsia="Times New Roman" w:hAnsi="Segoe UI" w:cs="Segoe UI"/>
        <w:kern w:val="0"/>
        <w:sz w:val="18"/>
        <w:szCs w:val="18"/>
        <w:lang w:eastAsia="de-DE"/>
        <w14:ligatures w14:val="none"/>
      </w:rPr>
      <w:fldChar w:fldCharType="end"/>
    </w:r>
  </w:p>
  <w:p w14:paraId="7DC060F9" w14:textId="77777777" w:rsidR="00076764" w:rsidRDefault="000767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81F55"/>
    <w:multiLevelType w:val="multilevel"/>
    <w:tmpl w:val="4FFA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36C76"/>
    <w:multiLevelType w:val="multilevel"/>
    <w:tmpl w:val="650E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D77E3"/>
    <w:multiLevelType w:val="multilevel"/>
    <w:tmpl w:val="3D16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2665D6"/>
    <w:multiLevelType w:val="multilevel"/>
    <w:tmpl w:val="1C9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8E6F98"/>
    <w:multiLevelType w:val="multilevel"/>
    <w:tmpl w:val="C470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255F0"/>
    <w:multiLevelType w:val="multilevel"/>
    <w:tmpl w:val="3DDE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153A24"/>
    <w:multiLevelType w:val="multilevel"/>
    <w:tmpl w:val="8CA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4C6B55"/>
    <w:multiLevelType w:val="multilevel"/>
    <w:tmpl w:val="DA7C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E62B90"/>
    <w:multiLevelType w:val="multilevel"/>
    <w:tmpl w:val="BD66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600B57"/>
    <w:multiLevelType w:val="multilevel"/>
    <w:tmpl w:val="5894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BB0679"/>
    <w:multiLevelType w:val="multilevel"/>
    <w:tmpl w:val="06EA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983CBC"/>
    <w:multiLevelType w:val="multilevel"/>
    <w:tmpl w:val="942A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7C68E5"/>
    <w:multiLevelType w:val="hybridMultilevel"/>
    <w:tmpl w:val="D108C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664AF"/>
    <w:multiLevelType w:val="hybridMultilevel"/>
    <w:tmpl w:val="7F6A7BC0"/>
    <w:lvl w:ilvl="0" w:tplc="665EA042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60966"/>
    <w:multiLevelType w:val="multilevel"/>
    <w:tmpl w:val="602A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891071"/>
    <w:multiLevelType w:val="multilevel"/>
    <w:tmpl w:val="D5CE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F81B14"/>
    <w:multiLevelType w:val="multilevel"/>
    <w:tmpl w:val="1C7E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F74823"/>
    <w:multiLevelType w:val="multilevel"/>
    <w:tmpl w:val="66A6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1863928">
    <w:abstractNumId w:val="3"/>
  </w:num>
  <w:num w:numId="2" w16cid:durableId="181939899">
    <w:abstractNumId w:val="11"/>
  </w:num>
  <w:num w:numId="3" w16cid:durableId="1903707599">
    <w:abstractNumId w:val="17"/>
  </w:num>
  <w:num w:numId="4" w16cid:durableId="787773305">
    <w:abstractNumId w:val="15"/>
  </w:num>
  <w:num w:numId="5" w16cid:durableId="381948768">
    <w:abstractNumId w:val="9"/>
  </w:num>
  <w:num w:numId="6" w16cid:durableId="916093250">
    <w:abstractNumId w:val="1"/>
  </w:num>
  <w:num w:numId="7" w16cid:durableId="65763288">
    <w:abstractNumId w:val="13"/>
  </w:num>
  <w:num w:numId="8" w16cid:durableId="1851404233">
    <w:abstractNumId w:val="6"/>
  </w:num>
  <w:num w:numId="9" w16cid:durableId="1436175609">
    <w:abstractNumId w:val="14"/>
  </w:num>
  <w:num w:numId="10" w16cid:durableId="382170090">
    <w:abstractNumId w:val="8"/>
  </w:num>
  <w:num w:numId="11" w16cid:durableId="193622458">
    <w:abstractNumId w:val="7"/>
  </w:num>
  <w:num w:numId="12" w16cid:durableId="645013073">
    <w:abstractNumId w:val="5"/>
  </w:num>
  <w:num w:numId="13" w16cid:durableId="1809324504">
    <w:abstractNumId w:val="10"/>
  </w:num>
  <w:num w:numId="14" w16cid:durableId="1494181624">
    <w:abstractNumId w:val="4"/>
  </w:num>
  <w:num w:numId="15" w16cid:durableId="1131707837">
    <w:abstractNumId w:val="0"/>
  </w:num>
  <w:num w:numId="16" w16cid:durableId="30158793">
    <w:abstractNumId w:val="2"/>
  </w:num>
  <w:num w:numId="17" w16cid:durableId="2002417622">
    <w:abstractNumId w:val="16"/>
  </w:num>
  <w:num w:numId="18" w16cid:durableId="5030123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F3"/>
    <w:rsid w:val="000349EF"/>
    <w:rsid w:val="00053C90"/>
    <w:rsid w:val="0006559E"/>
    <w:rsid w:val="00076764"/>
    <w:rsid w:val="000901D4"/>
    <w:rsid w:val="00095892"/>
    <w:rsid w:val="000A021B"/>
    <w:rsid w:val="000A164A"/>
    <w:rsid w:val="000F2022"/>
    <w:rsid w:val="00105DCC"/>
    <w:rsid w:val="00110E06"/>
    <w:rsid w:val="00113D35"/>
    <w:rsid w:val="00161995"/>
    <w:rsid w:val="00180F22"/>
    <w:rsid w:val="00183FAB"/>
    <w:rsid w:val="00194B33"/>
    <w:rsid w:val="001B14A2"/>
    <w:rsid w:val="001C1902"/>
    <w:rsid w:val="001D6321"/>
    <w:rsid w:val="00245865"/>
    <w:rsid w:val="002778BF"/>
    <w:rsid w:val="00286DEE"/>
    <w:rsid w:val="002A4DA1"/>
    <w:rsid w:val="002B5B93"/>
    <w:rsid w:val="002C3AA5"/>
    <w:rsid w:val="002C489C"/>
    <w:rsid w:val="002C6783"/>
    <w:rsid w:val="002E5FE2"/>
    <w:rsid w:val="002F0319"/>
    <w:rsid w:val="00302A5C"/>
    <w:rsid w:val="00307A3B"/>
    <w:rsid w:val="003148DF"/>
    <w:rsid w:val="0036491D"/>
    <w:rsid w:val="00380E40"/>
    <w:rsid w:val="00381E13"/>
    <w:rsid w:val="0039575D"/>
    <w:rsid w:val="003A6CF3"/>
    <w:rsid w:val="003C376A"/>
    <w:rsid w:val="00412FFA"/>
    <w:rsid w:val="0041369B"/>
    <w:rsid w:val="00434B88"/>
    <w:rsid w:val="00437567"/>
    <w:rsid w:val="00442BB6"/>
    <w:rsid w:val="00450AF8"/>
    <w:rsid w:val="004B3212"/>
    <w:rsid w:val="004B7418"/>
    <w:rsid w:val="004D637A"/>
    <w:rsid w:val="004D79D0"/>
    <w:rsid w:val="004F2409"/>
    <w:rsid w:val="004F4893"/>
    <w:rsid w:val="00511B97"/>
    <w:rsid w:val="00512E34"/>
    <w:rsid w:val="005131BC"/>
    <w:rsid w:val="00537F39"/>
    <w:rsid w:val="00573E07"/>
    <w:rsid w:val="00594BCE"/>
    <w:rsid w:val="005960B2"/>
    <w:rsid w:val="005C7722"/>
    <w:rsid w:val="005D239A"/>
    <w:rsid w:val="005E62B1"/>
    <w:rsid w:val="005F2728"/>
    <w:rsid w:val="00603183"/>
    <w:rsid w:val="00603AF6"/>
    <w:rsid w:val="00613048"/>
    <w:rsid w:val="00637104"/>
    <w:rsid w:val="00640382"/>
    <w:rsid w:val="006408F4"/>
    <w:rsid w:val="00644FDB"/>
    <w:rsid w:val="006574BB"/>
    <w:rsid w:val="006632CC"/>
    <w:rsid w:val="006A7600"/>
    <w:rsid w:val="006B44F3"/>
    <w:rsid w:val="006B5692"/>
    <w:rsid w:val="006D74E3"/>
    <w:rsid w:val="006F7EE7"/>
    <w:rsid w:val="007148F1"/>
    <w:rsid w:val="007523D7"/>
    <w:rsid w:val="00752635"/>
    <w:rsid w:val="00757A93"/>
    <w:rsid w:val="007645D6"/>
    <w:rsid w:val="007763DC"/>
    <w:rsid w:val="00790E06"/>
    <w:rsid w:val="00793FAB"/>
    <w:rsid w:val="007B3801"/>
    <w:rsid w:val="007C42F9"/>
    <w:rsid w:val="007E6587"/>
    <w:rsid w:val="007F195B"/>
    <w:rsid w:val="008064BB"/>
    <w:rsid w:val="00813ED8"/>
    <w:rsid w:val="00814C01"/>
    <w:rsid w:val="00821880"/>
    <w:rsid w:val="00833C35"/>
    <w:rsid w:val="00841626"/>
    <w:rsid w:val="00845FC8"/>
    <w:rsid w:val="00865043"/>
    <w:rsid w:val="0087401C"/>
    <w:rsid w:val="008962B0"/>
    <w:rsid w:val="008A484D"/>
    <w:rsid w:val="008A7004"/>
    <w:rsid w:val="008C5031"/>
    <w:rsid w:val="008C55CE"/>
    <w:rsid w:val="008F4F30"/>
    <w:rsid w:val="0091097F"/>
    <w:rsid w:val="00924FE3"/>
    <w:rsid w:val="00945455"/>
    <w:rsid w:val="00951BAA"/>
    <w:rsid w:val="00962BCC"/>
    <w:rsid w:val="009713A3"/>
    <w:rsid w:val="009A2137"/>
    <w:rsid w:val="009C5880"/>
    <w:rsid w:val="009D4B2C"/>
    <w:rsid w:val="009E6197"/>
    <w:rsid w:val="009F53D1"/>
    <w:rsid w:val="009F6E30"/>
    <w:rsid w:val="00A03EAC"/>
    <w:rsid w:val="00A065CD"/>
    <w:rsid w:val="00A27AF6"/>
    <w:rsid w:val="00A34DA0"/>
    <w:rsid w:val="00A54643"/>
    <w:rsid w:val="00A75C3E"/>
    <w:rsid w:val="00A76629"/>
    <w:rsid w:val="00A8377E"/>
    <w:rsid w:val="00A84B0E"/>
    <w:rsid w:val="00A943CC"/>
    <w:rsid w:val="00AA204A"/>
    <w:rsid w:val="00AB2F61"/>
    <w:rsid w:val="00B76159"/>
    <w:rsid w:val="00BA0C94"/>
    <w:rsid w:val="00BB1B2A"/>
    <w:rsid w:val="00BC19D5"/>
    <w:rsid w:val="00BD0BF7"/>
    <w:rsid w:val="00BE6770"/>
    <w:rsid w:val="00C2131A"/>
    <w:rsid w:val="00C2481A"/>
    <w:rsid w:val="00C44AA5"/>
    <w:rsid w:val="00C46D58"/>
    <w:rsid w:val="00C55D06"/>
    <w:rsid w:val="00C74192"/>
    <w:rsid w:val="00C80C74"/>
    <w:rsid w:val="00C90BC3"/>
    <w:rsid w:val="00C97788"/>
    <w:rsid w:val="00CA47CF"/>
    <w:rsid w:val="00CB6BD0"/>
    <w:rsid w:val="00CC3091"/>
    <w:rsid w:val="00CD2C4A"/>
    <w:rsid w:val="00CD7AE4"/>
    <w:rsid w:val="00CE0F55"/>
    <w:rsid w:val="00CF5A1B"/>
    <w:rsid w:val="00D027C2"/>
    <w:rsid w:val="00D02F9B"/>
    <w:rsid w:val="00D02FDB"/>
    <w:rsid w:val="00D07FBC"/>
    <w:rsid w:val="00D204A5"/>
    <w:rsid w:val="00D247A6"/>
    <w:rsid w:val="00D24A32"/>
    <w:rsid w:val="00D263D4"/>
    <w:rsid w:val="00D30250"/>
    <w:rsid w:val="00D317E0"/>
    <w:rsid w:val="00D340C7"/>
    <w:rsid w:val="00D43164"/>
    <w:rsid w:val="00D937D1"/>
    <w:rsid w:val="00DB2F82"/>
    <w:rsid w:val="00DB7318"/>
    <w:rsid w:val="00DC5CBD"/>
    <w:rsid w:val="00DD1165"/>
    <w:rsid w:val="00DE2A0D"/>
    <w:rsid w:val="00E003AA"/>
    <w:rsid w:val="00E26475"/>
    <w:rsid w:val="00E26CD3"/>
    <w:rsid w:val="00E42740"/>
    <w:rsid w:val="00E448E1"/>
    <w:rsid w:val="00E46A19"/>
    <w:rsid w:val="00E54BFA"/>
    <w:rsid w:val="00EA193F"/>
    <w:rsid w:val="00EB4B2A"/>
    <w:rsid w:val="00EF1A15"/>
    <w:rsid w:val="00EFD8CC"/>
    <w:rsid w:val="00F1155D"/>
    <w:rsid w:val="00F1259F"/>
    <w:rsid w:val="00F1578F"/>
    <w:rsid w:val="00F25DF2"/>
    <w:rsid w:val="00F27056"/>
    <w:rsid w:val="00F2750E"/>
    <w:rsid w:val="00F44D76"/>
    <w:rsid w:val="00F57413"/>
    <w:rsid w:val="00F7710A"/>
    <w:rsid w:val="00F9421C"/>
    <w:rsid w:val="00FD1B77"/>
    <w:rsid w:val="00FD2DA5"/>
    <w:rsid w:val="00FF173A"/>
    <w:rsid w:val="031AAE9D"/>
    <w:rsid w:val="044D14B4"/>
    <w:rsid w:val="0A15F165"/>
    <w:rsid w:val="169EF643"/>
    <w:rsid w:val="172535AE"/>
    <w:rsid w:val="1BB3C5B9"/>
    <w:rsid w:val="1C004554"/>
    <w:rsid w:val="1FFB37BF"/>
    <w:rsid w:val="266610C8"/>
    <w:rsid w:val="35606DB0"/>
    <w:rsid w:val="3AE150EF"/>
    <w:rsid w:val="3FB33656"/>
    <w:rsid w:val="400C6CAB"/>
    <w:rsid w:val="42F3EF3D"/>
    <w:rsid w:val="43D465C7"/>
    <w:rsid w:val="4507FC67"/>
    <w:rsid w:val="4571154C"/>
    <w:rsid w:val="4807B7C3"/>
    <w:rsid w:val="4AF30CF2"/>
    <w:rsid w:val="4B34143D"/>
    <w:rsid w:val="4C4CB488"/>
    <w:rsid w:val="53773DB6"/>
    <w:rsid w:val="554E08B5"/>
    <w:rsid w:val="585731DE"/>
    <w:rsid w:val="5A227D19"/>
    <w:rsid w:val="5F063D18"/>
    <w:rsid w:val="62CCC2E4"/>
    <w:rsid w:val="6590AA03"/>
    <w:rsid w:val="65A99B73"/>
    <w:rsid w:val="66A68313"/>
    <w:rsid w:val="67E8242B"/>
    <w:rsid w:val="6ABD048E"/>
    <w:rsid w:val="74FFA196"/>
    <w:rsid w:val="7587F14F"/>
    <w:rsid w:val="75E3BBF0"/>
    <w:rsid w:val="77EFDA44"/>
    <w:rsid w:val="794E1065"/>
    <w:rsid w:val="7C482FD9"/>
    <w:rsid w:val="7CC92F47"/>
    <w:rsid w:val="7F20B0E4"/>
    <w:rsid w:val="7F613DB1"/>
    <w:rsid w:val="7FA6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804B4"/>
  <w15:chartTrackingRefBased/>
  <w15:docId w15:val="{52B41621-78FC-4EF9-9429-B32356B4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4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4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4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4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4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4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4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4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4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4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4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4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4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4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4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4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4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44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4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44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44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44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44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44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4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4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44F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B44F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customStyle="1" w:styleId="intro">
    <w:name w:val="intro"/>
    <w:basedOn w:val="Normal"/>
    <w:rsid w:val="00C46D5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7676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764"/>
  </w:style>
  <w:style w:type="paragraph" w:styleId="Footer">
    <w:name w:val="footer"/>
    <w:basedOn w:val="Normal"/>
    <w:link w:val="FooterChar"/>
    <w:uiPriority w:val="99"/>
    <w:unhideWhenUsed/>
    <w:rsid w:val="000767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764"/>
  </w:style>
  <w:style w:type="character" w:styleId="CommentReference">
    <w:name w:val="annotation reference"/>
    <w:basedOn w:val="DefaultParagraphFont"/>
    <w:uiPriority w:val="99"/>
    <w:semiHidden/>
    <w:unhideWhenUsed/>
    <w:rsid w:val="00D34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40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40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0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8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2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Neher-Old</dc:creator>
  <cp:keywords/>
  <dc:description/>
  <cp:lastModifiedBy>Alhassan Soltan (Student)</cp:lastModifiedBy>
  <cp:revision>3</cp:revision>
  <dcterms:created xsi:type="dcterms:W3CDTF">2025-06-20T20:55:00Z</dcterms:created>
  <dcterms:modified xsi:type="dcterms:W3CDTF">2025-06-20T20:59:00Z</dcterms:modified>
</cp:coreProperties>
</file>